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6ACA5">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26051F0">
      <w:pPr>
        <w:ind w:right="280"/>
        <w:jc w:val="center"/>
        <w:rPr>
          <w:rFonts w:ascii="宋体" w:hAnsi="宋体"/>
          <w:sz w:val="48"/>
          <w:szCs w:val="48"/>
        </w:rPr>
      </w:pPr>
    </w:p>
    <w:p w14:paraId="6A83CA6A">
      <w:pPr>
        <w:ind w:right="280"/>
        <w:jc w:val="center"/>
        <w:rPr>
          <w:rFonts w:ascii="宋体" w:hAnsi="宋体"/>
          <w:sz w:val="48"/>
          <w:szCs w:val="48"/>
        </w:rPr>
      </w:pPr>
    </w:p>
    <w:p w14:paraId="2A6D2A8F">
      <w:pPr>
        <w:ind w:right="280"/>
        <w:jc w:val="center"/>
        <w:rPr>
          <w:rFonts w:ascii="宋体" w:hAnsi="宋体"/>
          <w:sz w:val="48"/>
          <w:szCs w:val="48"/>
        </w:rPr>
      </w:pPr>
    </w:p>
    <w:p w14:paraId="70F391DC">
      <w:pPr>
        <w:ind w:right="280"/>
        <w:jc w:val="center"/>
        <w:rPr>
          <w:rFonts w:ascii="宋体" w:hAnsi="宋体"/>
          <w:sz w:val="48"/>
          <w:szCs w:val="48"/>
        </w:rPr>
      </w:pPr>
    </w:p>
    <w:p w14:paraId="3903A0F9">
      <w:pPr>
        <w:ind w:right="280"/>
        <w:jc w:val="center"/>
        <w:rPr>
          <w:rFonts w:ascii="楷体_GB2312" w:hAnsi="宋体" w:eastAsia="楷体_GB2312"/>
          <w:sz w:val="56"/>
          <w:szCs w:val="56"/>
        </w:rPr>
      </w:pPr>
    </w:p>
    <w:p w14:paraId="4BE307C6">
      <w:pPr>
        <w:ind w:right="280"/>
        <w:jc w:val="center"/>
        <w:rPr>
          <w:sz w:val="24"/>
          <w:szCs w:val="24"/>
          <w:highlight w:val="none"/>
        </w:rPr>
      </w:pPr>
      <w:r>
        <w:rPr>
          <w:rFonts w:hint="eastAsia" w:ascii="楷体_GB2312" w:hAnsi="宋体" w:eastAsia="楷体_GB2312"/>
          <w:sz w:val="52"/>
          <w:szCs w:val="52"/>
          <w:highlight w:val="none"/>
        </w:rPr>
        <w:t>济宁商用车安全门改善项目</w:t>
      </w:r>
    </w:p>
    <w:p w14:paraId="1D9667F0">
      <w:pPr>
        <w:ind w:right="280"/>
        <w:jc w:val="center"/>
        <w:rPr>
          <w:sz w:val="24"/>
          <w:szCs w:val="24"/>
          <w:highlight w:val="none"/>
        </w:rPr>
      </w:pPr>
    </w:p>
    <w:p w14:paraId="0F71CFC9">
      <w:pPr>
        <w:ind w:right="280"/>
        <w:jc w:val="center"/>
        <w:rPr>
          <w:sz w:val="28"/>
          <w:szCs w:val="28"/>
        </w:rPr>
      </w:pPr>
    </w:p>
    <w:p w14:paraId="24160000">
      <w:pPr>
        <w:jc w:val="center"/>
        <w:rPr>
          <w:rFonts w:ascii="宋体" w:hAnsi="宋体" w:cs="宋体"/>
          <w:sz w:val="72"/>
          <w:szCs w:val="72"/>
        </w:rPr>
      </w:pPr>
      <w:r>
        <w:rPr>
          <w:rFonts w:hint="eastAsia" w:ascii="宋体" w:hAnsi="宋体" w:cs="宋体"/>
          <w:sz w:val="72"/>
          <w:szCs w:val="72"/>
        </w:rPr>
        <w:t>招标文件</w:t>
      </w:r>
    </w:p>
    <w:p w14:paraId="44C6F0E4">
      <w:pPr>
        <w:jc w:val="center"/>
        <w:rPr>
          <w:rFonts w:ascii="宋体" w:hAnsi="宋体"/>
          <w:sz w:val="48"/>
          <w:szCs w:val="48"/>
        </w:rPr>
      </w:pPr>
    </w:p>
    <w:p w14:paraId="2B74F0A1">
      <w:pPr>
        <w:jc w:val="center"/>
        <w:rPr>
          <w:rFonts w:ascii="宋体" w:hAnsi="宋体"/>
          <w:sz w:val="48"/>
          <w:szCs w:val="48"/>
        </w:rPr>
      </w:pPr>
    </w:p>
    <w:p w14:paraId="570080C4">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项目编号：ZBGL2026070266</w:t>
      </w:r>
    </w:p>
    <w:p w14:paraId="08969ACA">
      <w:pPr>
        <w:jc w:val="center"/>
        <w:rPr>
          <w:rFonts w:ascii="宋体" w:hAnsi="宋体"/>
          <w:sz w:val="48"/>
          <w:szCs w:val="48"/>
        </w:rPr>
      </w:pPr>
    </w:p>
    <w:p w14:paraId="16F08123">
      <w:pPr>
        <w:jc w:val="both"/>
        <w:rPr>
          <w:rFonts w:ascii="宋体" w:hAnsi="宋体"/>
          <w:sz w:val="28"/>
          <w:szCs w:val="28"/>
        </w:rPr>
      </w:pPr>
    </w:p>
    <w:p w14:paraId="73F40093">
      <w:pPr>
        <w:jc w:val="center"/>
        <w:rPr>
          <w:rFonts w:ascii="宋体" w:hAnsi="宋体"/>
          <w:sz w:val="28"/>
          <w:szCs w:val="28"/>
        </w:rPr>
      </w:pPr>
    </w:p>
    <w:p w14:paraId="7B6F740C">
      <w:pPr>
        <w:jc w:val="center"/>
        <w:rPr>
          <w:rFonts w:hint="eastAsia" w:ascii="宋体" w:hAnsi="宋体"/>
          <w:sz w:val="28"/>
          <w:szCs w:val="28"/>
        </w:rPr>
      </w:pPr>
      <w:r>
        <w:rPr>
          <w:rFonts w:hint="eastAsia" w:ascii="宋体" w:hAnsi="宋体"/>
          <w:sz w:val="28"/>
          <w:szCs w:val="28"/>
        </w:rPr>
        <w:t>招 标 人：中国重汽集团济宁商用车有限公司</w:t>
      </w:r>
    </w:p>
    <w:p w14:paraId="062806FF">
      <w:pPr>
        <w:jc w:val="center"/>
        <w:rPr>
          <w:rFonts w:hint="eastAsia" w:ascii="宋体" w:hAnsi="宋体"/>
          <w:sz w:val="28"/>
          <w:szCs w:val="28"/>
        </w:rPr>
      </w:pPr>
    </w:p>
    <w:p w14:paraId="53FE6FC4">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w:t>
      </w:r>
      <w:r>
        <w:rPr>
          <w:rFonts w:hint="eastAsia" w:ascii="宋体" w:hAnsi="宋体"/>
          <w:sz w:val="28"/>
          <w:szCs w:val="28"/>
          <w:highlight w:val="none"/>
          <w:u w:val="single"/>
        </w:rPr>
        <w:t>月</w:t>
      </w:r>
    </w:p>
    <w:p w14:paraId="0F2B066F">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B93D63F">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CF5B96C">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C2E7C58">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4B8FE820">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387A221E">
          <w:pPr>
            <w:pStyle w:val="20"/>
          </w:pPr>
          <w:r>
            <w:rPr>
              <w:rFonts w:hint="eastAsia" w:ascii="Calibri" w:hAnsi="Calibri" w:eastAsia="宋体" w:cs="Times New Roman"/>
              <w:bCs/>
              <w:kern w:val="44"/>
              <w:szCs w:val="44"/>
            </w:rPr>
            <w:fldChar w:fldCharType="end"/>
          </w:r>
        </w:p>
      </w:sdtContent>
    </w:sdt>
    <w:p w14:paraId="6188035F">
      <w:pPr>
        <w:pStyle w:val="14"/>
        <w:tabs>
          <w:tab w:val="left" w:pos="2940"/>
        </w:tabs>
        <w:spacing w:line="360" w:lineRule="auto"/>
      </w:pPr>
      <w:r>
        <w:tab/>
      </w:r>
    </w:p>
    <w:p w14:paraId="5DBF2639">
      <w:pPr>
        <w:pStyle w:val="14"/>
        <w:spacing w:line="360" w:lineRule="auto"/>
        <w:jc w:val="center"/>
      </w:pPr>
    </w:p>
    <w:p w14:paraId="67A8E745">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2281E1A7">
      <w:pPr>
        <w:pStyle w:val="71"/>
      </w:pPr>
      <w:bookmarkStart w:id="0" w:name="_Toc47976595"/>
      <w:bookmarkStart w:id="1" w:name="_Toc7753"/>
      <w:r>
        <w:rPr>
          <w:rFonts w:hint="eastAsia"/>
        </w:rPr>
        <w:t>第一部分  投标人须知</w:t>
      </w:r>
      <w:bookmarkEnd w:id="0"/>
      <w:bookmarkEnd w:id="1"/>
    </w:p>
    <w:p w14:paraId="4BC30B96">
      <w:pPr>
        <w:pStyle w:val="72"/>
        <w:numPr>
          <w:ilvl w:val="0"/>
          <w:numId w:val="9"/>
        </w:numPr>
        <w:ind w:left="420"/>
        <w:jc w:val="left"/>
      </w:pPr>
      <w:bookmarkStart w:id="2" w:name="_Toc47976596"/>
      <w:r>
        <w:rPr>
          <w:rFonts w:hint="eastAsia"/>
        </w:rPr>
        <w:t>项目介绍</w:t>
      </w:r>
      <w:bookmarkEnd w:id="2"/>
    </w:p>
    <w:p w14:paraId="224C4409">
      <w:pPr>
        <w:pStyle w:val="76"/>
        <w:numPr>
          <w:ilvl w:val="0"/>
          <w:numId w:val="10"/>
        </w:numPr>
        <w:ind w:left="425" w:leftChars="0" w:hanging="425" w:firstLineChars="0"/>
        <w:rPr>
          <w:highlight w:val="none"/>
        </w:rPr>
      </w:pPr>
      <w:r>
        <w:rPr>
          <w:rFonts w:hint="eastAsia"/>
          <w:highlight w:val="none"/>
        </w:rPr>
        <w:t>项目名称：济宁商用车安全门改善项目</w:t>
      </w:r>
    </w:p>
    <w:p w14:paraId="50585566">
      <w:pPr>
        <w:pStyle w:val="76"/>
        <w:numPr>
          <w:ilvl w:val="0"/>
          <w:numId w:val="10"/>
        </w:numPr>
        <w:ind w:left="425" w:leftChars="0" w:hanging="425" w:firstLineChars="0"/>
        <w:rPr>
          <w:highlight w:val="none"/>
        </w:rPr>
      </w:pPr>
      <w:r>
        <w:rPr>
          <w:rFonts w:hint="eastAsia"/>
          <w:highlight w:val="none"/>
        </w:rPr>
        <w:t>项目编号：ZBGL2026070266</w:t>
      </w:r>
    </w:p>
    <w:p w14:paraId="56D94C9E">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6F35D4E5">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w:t>
      </w:r>
      <w:r>
        <w:rPr>
          <w:rFonts w:hint="eastAsia"/>
          <w:highlight w:val="none"/>
        </w:rPr>
        <w:t>济宁商用车安全门改善项目</w:t>
      </w:r>
    </w:p>
    <w:p w14:paraId="59ACF6C7">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6C1972A">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694D617B">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项目所有报价均以人民币填报，投标人应分别报出采购清单</w:t>
      </w:r>
      <w:r>
        <w:rPr>
          <w:rFonts w:hint="eastAsia"/>
          <w:b/>
          <w:bCs/>
          <w:color w:val="FF0000"/>
          <w:lang w:val="en-US" w:eastAsia="zh-CN"/>
        </w:rPr>
        <w:t>不含税金额、税率和含税金额</w:t>
      </w:r>
      <w:r>
        <w:rPr>
          <w:rFonts w:hint="eastAsia"/>
          <w:b w:val="0"/>
          <w:bCs w:val="0"/>
          <w:color w:val="auto"/>
          <w:lang w:val="en-US" w:eastAsia="zh-CN"/>
        </w:rPr>
        <w:t>；</w:t>
      </w:r>
    </w:p>
    <w:p w14:paraId="75023F00">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本项目框架合同，</w:t>
      </w:r>
      <w:r>
        <w:rPr>
          <w:rFonts w:hint="default"/>
          <w:b w:val="0"/>
          <w:bCs w:val="0"/>
          <w:color w:val="auto"/>
          <w:lang w:val="en-US" w:eastAsia="zh-CN"/>
        </w:rPr>
        <w:t>报价为</w:t>
      </w:r>
      <w:r>
        <w:rPr>
          <w:rFonts w:hint="eastAsia"/>
          <w:b w:val="0"/>
          <w:bCs w:val="0"/>
          <w:color w:val="auto"/>
          <w:lang w:val="en-US" w:eastAsia="zh-CN"/>
        </w:rPr>
        <w:t>采购清单单项报价</w:t>
      </w:r>
      <w:r>
        <w:rPr>
          <w:rFonts w:hint="default"/>
          <w:b w:val="0"/>
          <w:bCs w:val="0"/>
          <w:color w:val="auto"/>
          <w:lang w:val="en-US" w:eastAsia="zh-CN"/>
        </w:rPr>
        <w:t>，按照</w:t>
      </w:r>
      <w:r>
        <w:rPr>
          <w:rFonts w:hint="eastAsia"/>
          <w:b/>
          <w:bCs/>
          <w:color w:val="FF0000"/>
          <w:lang w:val="en-US" w:eastAsia="zh-CN"/>
        </w:rPr>
        <w:t>招标人</w:t>
      </w:r>
      <w:r>
        <w:rPr>
          <w:rFonts w:hint="default"/>
          <w:b/>
          <w:bCs/>
          <w:color w:val="FF0000"/>
          <w:lang w:val="en-US" w:eastAsia="zh-CN"/>
        </w:rPr>
        <w:t>提供</w:t>
      </w:r>
      <w:r>
        <w:rPr>
          <w:rFonts w:hint="eastAsia"/>
          <w:b/>
          <w:bCs/>
          <w:color w:val="FF0000"/>
          <w:lang w:val="en-US" w:eastAsia="zh-CN"/>
        </w:rPr>
        <w:t>采购</w:t>
      </w:r>
      <w:r>
        <w:rPr>
          <w:rFonts w:hint="default"/>
          <w:b/>
          <w:bCs/>
          <w:color w:val="FF0000"/>
          <w:lang w:val="en-US" w:eastAsia="zh-CN"/>
        </w:rPr>
        <w:t>清单进行</w:t>
      </w:r>
      <w:r>
        <w:rPr>
          <w:rFonts w:hint="eastAsia"/>
          <w:b/>
          <w:bCs/>
          <w:color w:val="FF0000"/>
          <w:lang w:val="en-US" w:eastAsia="zh-CN"/>
        </w:rPr>
        <w:t>单项报价</w:t>
      </w:r>
      <w:r>
        <w:rPr>
          <w:rFonts w:hint="default"/>
          <w:b w:val="0"/>
          <w:bCs w:val="0"/>
          <w:color w:val="auto"/>
          <w:lang w:val="en-US" w:eastAsia="zh-CN"/>
        </w:rPr>
        <w:t>。</w:t>
      </w:r>
    </w:p>
    <w:p w14:paraId="2274B4A8">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6E31871">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1B3FA71">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3FC8C538">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hAnsi="Courier New" w:eastAsia="宋体" w:cs="Times New Roman"/>
          <w:b w:val="0"/>
          <w:kern w:val="2"/>
          <w:sz w:val="21"/>
          <w:szCs w:val="20"/>
          <w:highlight w:val="none"/>
          <w:lang w:val="en-US" w:eastAsia="zh-CN" w:bidi="ar-SA"/>
        </w:rPr>
        <w:t>763323087</w:t>
      </w:r>
      <w:r>
        <w:rPr>
          <w:rFonts w:hint="eastAsia" w:ascii="宋体" w:hAnsi="Courier New" w:eastAsia="宋体" w:cs="Times New Roman"/>
          <w:b w:val="0"/>
          <w:kern w:val="2"/>
          <w:sz w:val="21"/>
          <w:szCs w:val="20"/>
          <w:highlight w:val="none"/>
          <w:lang w:val="en-US" w:eastAsia="zh-CN" w:bidi="ar-SA"/>
        </w:rPr>
        <w:t>@qq.com</w:t>
      </w:r>
      <w:r>
        <w:rPr>
          <w:rFonts w:hint="eastAsia" w:ascii="宋体" w:hAnsi="Courier New" w:eastAsia="宋体" w:cs="Times New Roman"/>
          <w:b w:val="0"/>
          <w:kern w:val="2"/>
          <w:sz w:val="21"/>
          <w:szCs w:val="20"/>
          <w:highlight w:val="none"/>
          <w:lang w:val="en-US" w:eastAsia="zh-CN" w:bidi="ar-SA"/>
        </w:rPr>
        <w:fldChar w:fldCharType="end"/>
      </w:r>
    </w:p>
    <w:bookmarkEnd w:id="3"/>
    <w:p w14:paraId="2FEFB9D6">
      <w:pPr>
        <w:pStyle w:val="72"/>
      </w:pPr>
      <w:bookmarkStart w:id="4" w:name="_Toc47976598"/>
      <w:r>
        <w:rPr>
          <w:rFonts w:hint="eastAsia"/>
        </w:rPr>
        <w:t>合格的投标人</w:t>
      </w:r>
      <w:bookmarkEnd w:id="4"/>
    </w:p>
    <w:p w14:paraId="5DA3C635">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《中华人民共和国民法典》</w:t>
      </w:r>
      <w:r>
        <w:rPr>
          <w:rFonts w:hint="eastAsia"/>
          <w:b w:val="0"/>
          <w:bCs/>
          <w:strike w:val="0"/>
          <w:dstrike w:val="0"/>
          <w:highlight w:val="none"/>
        </w:rPr>
        <w:t>及其它有关的法律和法规；为中华人民共和国境内注册的独立法人机构，具有独立承担民事责任能力；</w:t>
      </w:r>
    </w:p>
    <w:p w14:paraId="7AB064B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200万元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166C14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F3898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A8A2F1E">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B2620E5">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78147A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5C131FD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公司满足招标项目需求；</w:t>
      </w:r>
    </w:p>
    <w:p w14:paraId="7459792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3B20755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08B9CB3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具有</w:t>
      </w:r>
      <w:r>
        <w:rPr>
          <w:rFonts w:hint="eastAsia"/>
          <w:b w:val="0"/>
          <w:bCs/>
          <w:strike w:val="0"/>
          <w:dstrike w:val="0"/>
          <w:highlight w:val="none"/>
        </w:rPr>
        <w:t>本次招标</w:t>
      </w:r>
      <w:r>
        <w:rPr>
          <w:rFonts w:hint="eastAsia"/>
          <w:b w:val="0"/>
          <w:bCs/>
          <w:strike w:val="0"/>
          <w:dstrike w:val="0"/>
          <w:highlight w:val="none"/>
          <w:lang w:val="en-US" w:eastAsia="zh-CN"/>
        </w:rPr>
        <w:t>采购</w:t>
      </w:r>
      <w:r>
        <w:rPr>
          <w:rFonts w:hint="eastAsia"/>
          <w:b w:val="0"/>
          <w:bCs/>
          <w:strike w:val="0"/>
          <w:dstrike w:val="0"/>
          <w:highlight w:val="none"/>
        </w:rPr>
        <w:t>货物的供货、安装</w:t>
      </w:r>
      <w:r>
        <w:rPr>
          <w:rFonts w:hint="eastAsia"/>
          <w:b w:val="0"/>
          <w:bCs/>
          <w:strike w:val="0"/>
          <w:dstrike w:val="0"/>
          <w:highlight w:val="none"/>
          <w:lang w:val="en-US" w:eastAsia="zh-CN"/>
        </w:rPr>
        <w:t>和</w:t>
      </w:r>
      <w:r>
        <w:rPr>
          <w:rFonts w:hint="eastAsia"/>
          <w:b w:val="0"/>
          <w:bCs/>
          <w:strike w:val="0"/>
          <w:dstrike w:val="0"/>
          <w:highlight w:val="none"/>
        </w:rPr>
        <w:t>售后服务等</w:t>
      </w:r>
      <w:r>
        <w:rPr>
          <w:rFonts w:hint="eastAsia"/>
          <w:b w:val="0"/>
          <w:bCs/>
          <w:strike w:val="0"/>
          <w:dstrike w:val="0"/>
          <w:highlight w:val="none"/>
          <w:lang w:val="en-US" w:eastAsia="zh-CN"/>
        </w:rPr>
        <w:t>资质</w:t>
      </w:r>
      <w:r>
        <w:rPr>
          <w:rFonts w:hint="eastAsia"/>
          <w:b w:val="0"/>
          <w:bCs/>
          <w:strike w:val="0"/>
          <w:dstrike w:val="0"/>
          <w:highlight w:val="none"/>
        </w:rPr>
        <w:t>；</w:t>
      </w:r>
    </w:p>
    <w:p w14:paraId="7335DB4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678BF42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01C72E7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0D7D749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8FAC6C3">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0D08F14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14C17C9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投标人需完全知悉招标人改造需求，并格局招标人需求调整优化实施方案；</w:t>
      </w:r>
    </w:p>
    <w:p w14:paraId="4DA6362C">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89FE472">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7</w:t>
      </w:r>
      <w:r>
        <w:rPr>
          <w:rFonts w:hint="eastAsia" w:ascii="宋体" w:hAnsi="Courier New" w:eastAsia="宋体" w:cs="Times New Roman"/>
          <w:highlight w:val="none"/>
          <w:lang w:val="en-US" w:eastAsia="zh-CN"/>
        </w:rPr>
        <w:t>月</w:t>
      </w:r>
      <w:r>
        <w:rPr>
          <w:rFonts w:hint="eastAsia" w:cs="Times New Roman"/>
          <w:highlight w:val="none"/>
          <w:lang w:val="en-US" w:eastAsia="zh-CN"/>
        </w:rPr>
        <w:t>13</w:t>
      </w:r>
      <w:r>
        <w:rPr>
          <w:rFonts w:hint="eastAsia" w:ascii="宋体" w:hAnsi="Courier New" w:eastAsia="宋体" w:cs="Times New Roman"/>
          <w:highlight w:val="none"/>
          <w:lang w:val="en-US" w:eastAsia="zh-CN"/>
        </w:rPr>
        <w:t>日</w:t>
      </w:r>
    </w:p>
    <w:p w14:paraId="7041AAB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000976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7</w:t>
      </w:r>
      <w:r>
        <w:rPr>
          <w:rFonts w:hint="eastAsia" w:eastAsia="宋体" w:cs="宋体"/>
          <w:highlight w:val="yellow"/>
          <w:u w:val="single"/>
        </w:rPr>
        <w:t>月</w:t>
      </w:r>
      <w:r>
        <w:rPr>
          <w:rFonts w:hint="eastAsia" w:cs="宋体"/>
          <w:highlight w:val="yellow"/>
          <w:u w:val="single"/>
          <w:lang w:val="en-US" w:eastAsia="zh-CN"/>
        </w:rPr>
        <w:t>19</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eastAsia" w:cs="Times New Roman"/>
          <w:highlight w:val="yellow"/>
          <w:u w:val="single"/>
          <w:lang w:val="en-US" w:eastAsia="zh-CN"/>
        </w:rPr>
        <w:t>；</w:t>
      </w:r>
    </w:p>
    <w:p w14:paraId="3029D16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7</w:t>
      </w:r>
      <w:r>
        <w:rPr>
          <w:rFonts w:hint="eastAsia" w:eastAsia="宋体" w:cs="宋体"/>
          <w:highlight w:val="yellow"/>
          <w:u w:val="single"/>
        </w:rPr>
        <w:t>月</w:t>
      </w:r>
      <w:r>
        <w:rPr>
          <w:rFonts w:hint="eastAsia" w:cs="宋体"/>
          <w:highlight w:val="yellow"/>
          <w:u w:val="single"/>
          <w:lang w:val="en-US" w:eastAsia="zh-CN"/>
        </w:rPr>
        <w:t>24</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eastAsia" w:cs="Times New Roman"/>
          <w:highlight w:val="yellow"/>
          <w:u w:val="single"/>
          <w:lang w:val="en-US" w:eastAsia="zh-CN"/>
        </w:rPr>
        <w:t>；</w:t>
      </w:r>
    </w:p>
    <w:p w14:paraId="621B4D3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7</w:t>
      </w:r>
      <w:r>
        <w:rPr>
          <w:rFonts w:hint="eastAsia" w:eastAsia="宋体" w:cs="宋体"/>
          <w:highlight w:val="yellow"/>
          <w:u w:val="single"/>
        </w:rPr>
        <w:t>月</w:t>
      </w:r>
      <w:r>
        <w:rPr>
          <w:rFonts w:hint="eastAsia" w:cs="宋体"/>
          <w:highlight w:val="yellow"/>
          <w:u w:val="single"/>
          <w:lang w:val="en-US" w:eastAsia="zh-CN"/>
        </w:rPr>
        <w:t>25</w:t>
      </w:r>
      <w:r>
        <w:rPr>
          <w:rFonts w:hint="eastAsia" w:eastAsia="宋体" w:cs="宋体"/>
          <w:highlight w:val="yellow"/>
          <w:u w:val="single"/>
        </w:rPr>
        <w:t>日</w:t>
      </w:r>
      <w:r>
        <w:rPr>
          <w:rFonts w:hint="eastAsia" w:cs="宋体"/>
          <w:highlight w:val="yellow"/>
          <w:u w:val="single"/>
          <w:lang w:val="en-US" w:eastAsia="zh-CN"/>
        </w:rPr>
        <w:t>9</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如有变动、另行通知</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w:t>
      </w:r>
    </w:p>
    <w:p w14:paraId="5FDD35C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2585EAB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7EA372C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5C98DBF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15D3AE1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4CF9D896">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78352F16">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7</w:t>
      </w:r>
      <w:r>
        <w:rPr>
          <w:rFonts w:hint="eastAsia" w:ascii="宋体" w:hAnsi="Courier New" w:eastAsia="宋体" w:cs="Times New Roman"/>
          <w:highlight w:val="none"/>
          <w:lang w:val="en-US" w:eastAsia="zh-CN"/>
        </w:rPr>
        <w:t>月</w:t>
      </w:r>
      <w:r>
        <w:rPr>
          <w:rFonts w:hint="eastAsia" w:cs="Times New Roman"/>
          <w:highlight w:val="none"/>
          <w:lang w:val="en-US" w:eastAsia="zh-CN"/>
        </w:rPr>
        <w:t>19</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04EC9F3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56DD607">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7</w:t>
      </w:r>
      <w:r>
        <w:rPr>
          <w:rFonts w:hint="eastAsia" w:ascii="宋体" w:hAnsi="Courier New" w:eastAsia="宋体" w:cs="Times New Roman"/>
          <w:highlight w:val="none"/>
          <w:lang w:val="en-US" w:eastAsia="zh-CN"/>
        </w:rPr>
        <w:t>月</w:t>
      </w:r>
      <w:r>
        <w:rPr>
          <w:rFonts w:hint="eastAsia" w:cs="Times New Roman"/>
          <w:highlight w:val="none"/>
          <w:lang w:val="en-US" w:eastAsia="zh-CN"/>
        </w:rPr>
        <w:t>19</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11CCA1ED">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88B2A5E">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4B91856C">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48BE117B">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05CB3885">
      <w:pPr>
        <w:pStyle w:val="74"/>
        <w:numPr>
          <w:ilvl w:val="0"/>
          <w:numId w:val="17"/>
        </w:numPr>
        <w:ind w:left="425" w:leftChars="0" w:hanging="425" w:firstLineChars="0"/>
        <w:rPr>
          <w:b/>
          <w:bCs w:val="0"/>
          <w:highlight w:val="none"/>
        </w:rPr>
      </w:pPr>
      <w:r>
        <w:rPr>
          <w:rFonts w:hint="eastAsia"/>
          <w:b/>
          <w:bCs w:val="0"/>
          <w:highlight w:val="none"/>
        </w:rPr>
        <w:t>资质文件：</w:t>
      </w:r>
    </w:p>
    <w:p w14:paraId="6F9B8CE0">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616F44F2">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32CDBB59">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DCFDA08">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28E0CB1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2CC7318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E241675">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7DAE64D9">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37B08F28">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D697FD4">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25ADA126">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3E221699">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21F1F59F">
      <w:pPr>
        <w:pStyle w:val="26"/>
        <w:keepNext w:val="0"/>
        <w:keepLines w:val="0"/>
        <w:widowControl w:val="0"/>
        <w:suppressLineNumbers w:val="0"/>
        <w:autoSpaceDE w:val="0"/>
        <w:autoSpaceDN/>
        <w:spacing w:before="0" w:beforeAutospacing="0" w:after="0" w:afterAutospacing="0" w:line="360" w:lineRule="auto"/>
        <w:ind w:right="0"/>
        <w:jc w:val="both"/>
        <w:rPr>
          <w:b w:val="0"/>
          <w:bCs/>
          <w:highlight w:val="none"/>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3715299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86C6705">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177C8EAE">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匹配度</w:t>
      </w:r>
      <w:r>
        <w:rPr>
          <w:rFonts w:hint="eastAsia"/>
          <w:b w:val="0"/>
          <w:bCs/>
          <w:highlight w:val="none"/>
          <w:lang w:val="en-US" w:eastAsia="zh-CN"/>
        </w:rPr>
        <w:t>证明文件（</w:t>
      </w:r>
      <w:r>
        <w:rPr>
          <w:rFonts w:hint="eastAsia"/>
          <w:b w:val="0"/>
          <w:bCs/>
          <w:highlight w:val="none"/>
        </w:rPr>
        <w:t>技术规格偏离表</w:t>
      </w:r>
      <w:r>
        <w:rPr>
          <w:rFonts w:hint="eastAsia"/>
          <w:b w:val="0"/>
          <w:bCs/>
          <w:highlight w:val="none"/>
          <w:lang w:val="en-US" w:eastAsia="zh-CN"/>
        </w:rPr>
        <w:t>）</w:t>
      </w:r>
    </w:p>
    <w:p w14:paraId="5337E367">
      <w:pPr>
        <w:pStyle w:val="75"/>
        <w:numPr>
          <w:ilvl w:val="0"/>
          <w:numId w:val="0"/>
        </w:numPr>
        <w:ind w:leftChars="0"/>
        <w:rPr>
          <w:rFonts w:hint="eastAsia"/>
          <w:b w:val="0"/>
          <w:bCs/>
          <w:highlight w:val="none"/>
          <w:lang w:val="en-US" w:eastAsia="zh-CN"/>
        </w:rPr>
      </w:pPr>
      <w:r>
        <w:rPr>
          <w:rFonts w:hint="eastAsia"/>
          <w:b w:val="0"/>
          <w:bCs/>
          <w:highlight w:val="none"/>
          <w:lang w:val="en-US" w:eastAsia="zh-CN"/>
        </w:rPr>
        <w:t>注：可做正偏离，但不允许有低于本招标文件相关要求的情况出现，否则视为主动放弃本项目投标。</w:t>
      </w:r>
    </w:p>
    <w:p w14:paraId="7CF36937">
      <w:pPr>
        <w:pStyle w:val="75"/>
        <w:numPr>
          <w:ilvl w:val="0"/>
          <w:numId w:val="20"/>
        </w:numPr>
        <w:ind w:left="425" w:leftChars="0" w:hanging="425" w:firstLineChars="0"/>
        <w:rPr>
          <w:b w:val="0"/>
          <w:bCs/>
          <w:highlight w:val="none"/>
        </w:rPr>
      </w:pPr>
      <w:r>
        <w:rPr>
          <w:rFonts w:hint="eastAsia"/>
          <w:b w:val="0"/>
          <w:bCs/>
          <w:highlight w:val="none"/>
          <w:lang w:val="en-US" w:eastAsia="zh-CN"/>
        </w:rPr>
        <w:t>项目采购服务</w:t>
      </w:r>
      <w:r>
        <w:rPr>
          <w:rFonts w:hint="eastAsia"/>
          <w:b w:val="0"/>
          <w:bCs/>
          <w:highlight w:val="none"/>
        </w:rPr>
        <w:t>方案</w:t>
      </w:r>
    </w:p>
    <w:p w14:paraId="6122E718">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7CF30BFD">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0FB75C7B">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3E29094">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1397FFAF">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514B7F7D">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1A3CC2F2">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6EC5AF1B">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5FE2A1A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54FEE4EB">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C31DA2C">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3996F927">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5EC211EE">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7</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24</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42D693C4">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A8EFDC2">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53333D6">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59F3B7C2">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5051730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11DC9">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6FEA0748">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232B8C2A">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5022A70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2ED95D34">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7</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19</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39E2309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6FE54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15CCB62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47DD233E">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7FA74C66">
      <w:pPr>
        <w:pStyle w:val="72"/>
      </w:pPr>
      <w:r>
        <w:rPr>
          <w:rFonts w:hint="eastAsia"/>
          <w:lang w:val="en-US" w:eastAsia="zh-CN"/>
        </w:rPr>
        <w:t>开评标</w:t>
      </w:r>
    </w:p>
    <w:p w14:paraId="20D5651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开标时间：2026年7月25日9：00（如有变动另行通知）</w:t>
      </w:r>
    </w:p>
    <w:p w14:paraId="27AD1AD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0A5A0F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4C112E1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195B265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E7FC909">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19220516">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5C40C54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1270BA7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64D4E1A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10316E7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FD5C17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533ABF79">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CE0CC5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6E0D59F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2925C5B">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6DA21C62">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23FE3035">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1957B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3541B389">
            <w:pPr>
              <w:spacing w:line="320" w:lineRule="exact"/>
              <w:ind w:right="34" w:rightChars="16"/>
              <w:jc w:val="center"/>
              <w:rPr>
                <w:rFonts w:hint="eastAsia"/>
                <w:b/>
              </w:rPr>
            </w:pPr>
            <w:r>
              <w:rPr>
                <w:rFonts w:hint="eastAsia"/>
                <w:b/>
              </w:rPr>
              <w:t>评标</w:t>
            </w:r>
          </w:p>
          <w:p w14:paraId="687051AF">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6E8E03D5">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5B037D5A">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22B39CA8">
            <w:pPr>
              <w:spacing w:line="320" w:lineRule="exact"/>
              <w:ind w:right="34" w:rightChars="16"/>
              <w:jc w:val="center"/>
              <w:rPr>
                <w:b/>
                <w:szCs w:val="21"/>
              </w:rPr>
            </w:pPr>
            <w:r>
              <w:rPr>
                <w:rFonts w:hint="eastAsia"/>
                <w:b/>
              </w:rPr>
              <w:t>最高</w:t>
            </w:r>
          </w:p>
          <w:p w14:paraId="353874EC">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2D988BF3">
            <w:pPr>
              <w:spacing w:line="320" w:lineRule="exact"/>
              <w:ind w:right="34" w:rightChars="16"/>
              <w:jc w:val="center"/>
              <w:rPr>
                <w:b/>
                <w:szCs w:val="21"/>
              </w:rPr>
            </w:pPr>
            <w:r>
              <w:rPr>
                <w:rFonts w:hint="eastAsia"/>
                <w:b/>
              </w:rPr>
              <w:t>评分标准</w:t>
            </w:r>
          </w:p>
        </w:tc>
      </w:tr>
      <w:tr w14:paraId="4034E4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0A43F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22384D08">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1CFF03C9">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7BCD6CE6">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04BFB115">
            <w:pPr>
              <w:tabs>
                <w:tab w:val="left" w:pos="7854"/>
              </w:tabs>
              <w:spacing w:line="280" w:lineRule="exact"/>
            </w:pPr>
            <w:r>
              <w:rPr>
                <w:rFonts w:hint="eastAsia"/>
              </w:rPr>
              <w:t>审核投标文件对招标</w:t>
            </w:r>
            <w:r>
              <w:rPr>
                <w:rFonts w:hint="eastAsia"/>
                <w:lang w:val="en-US" w:eastAsia="zh-CN"/>
              </w:rPr>
              <w:t>项目采购产品</w:t>
            </w:r>
            <w:r>
              <w:rPr>
                <w:rFonts w:hint="eastAsia"/>
              </w:rPr>
              <w:t>技术规格、参数的响应情况，完全满足得满分，存在偏差或缺失酌情扣分。</w:t>
            </w:r>
          </w:p>
        </w:tc>
      </w:tr>
      <w:tr w14:paraId="2E8DB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2654DC6B">
            <w:pPr>
              <w:widowControl/>
              <w:jc w:val="center"/>
              <w:rPr>
                <w:rFonts w:ascii="宋体"/>
              </w:rPr>
            </w:pPr>
          </w:p>
        </w:tc>
        <w:tc>
          <w:tcPr>
            <w:tcW w:w="505" w:type="dxa"/>
            <w:vMerge w:val="continue"/>
            <w:tcBorders>
              <w:left w:val="single" w:color="auto" w:sz="4" w:space="0"/>
              <w:right w:val="single" w:color="auto" w:sz="4" w:space="0"/>
            </w:tcBorders>
            <w:vAlign w:val="center"/>
          </w:tcPr>
          <w:p w14:paraId="018ADEB8">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4BED273F">
            <w:pPr>
              <w:jc w:val="center"/>
              <w:rPr>
                <w:rFonts w:ascii="宋体"/>
                <w:szCs w:val="21"/>
              </w:rPr>
            </w:pPr>
            <w:r>
              <w:rPr>
                <w:rFonts w:hint="eastAsia" w:ascii="宋体" w:hAnsi="宋体"/>
              </w:rPr>
              <w:t>服务方案</w:t>
            </w:r>
          </w:p>
        </w:tc>
        <w:tc>
          <w:tcPr>
            <w:tcW w:w="631" w:type="dxa"/>
            <w:tcBorders>
              <w:top w:val="single" w:color="auto" w:sz="4" w:space="0"/>
              <w:left w:val="single" w:color="auto" w:sz="4" w:space="0"/>
              <w:bottom w:val="nil"/>
              <w:right w:val="single" w:color="auto" w:sz="4" w:space="0"/>
            </w:tcBorders>
            <w:vAlign w:val="center"/>
          </w:tcPr>
          <w:p w14:paraId="5632AE5B">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5C68FFFA">
            <w:pPr>
              <w:tabs>
                <w:tab w:val="left" w:pos="7854"/>
              </w:tabs>
              <w:spacing w:line="280" w:lineRule="exact"/>
              <w:rPr>
                <w:rFonts w:hint="eastAsia" w:eastAsia="宋体"/>
                <w:lang w:eastAsia="zh-CN"/>
              </w:rPr>
            </w:pPr>
            <w:r>
              <w:rPr>
                <w:rFonts w:hint="eastAsia"/>
              </w:rPr>
              <w:t>（1）</w:t>
            </w:r>
            <w:r>
              <w:rPr>
                <w:rFonts w:hint="eastAsia"/>
                <w:lang w:val="en-US" w:eastAsia="zh-CN"/>
              </w:rPr>
              <w:t>项目物品采购服务实施方案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2AF51B70">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承诺时限的合理性（</w:t>
            </w:r>
            <w:r>
              <w:rPr>
                <w:rFonts w:hint="eastAsia"/>
                <w:lang w:val="en-US" w:eastAsia="zh-CN"/>
              </w:rPr>
              <w:t>15</w:t>
            </w:r>
            <w:r>
              <w:rPr>
                <w:rFonts w:hint="eastAsia"/>
              </w:rPr>
              <w:t>分）</w:t>
            </w:r>
            <w:r>
              <w:rPr>
                <w:rFonts w:hint="eastAsia"/>
                <w:lang w:eastAsia="zh-CN"/>
              </w:rPr>
              <w:t>；</w:t>
            </w:r>
          </w:p>
          <w:p w14:paraId="461192AC">
            <w:pPr>
              <w:tabs>
                <w:tab w:val="left" w:pos="7854"/>
              </w:tabs>
              <w:spacing w:line="280" w:lineRule="exact"/>
              <w:rPr>
                <w:rFonts w:hint="eastAsia" w:eastAsia="宋体"/>
                <w:lang w:eastAsia="zh-CN"/>
              </w:rPr>
            </w:pPr>
            <w:r>
              <w:rPr>
                <w:rFonts w:hint="eastAsia"/>
              </w:rPr>
              <w:t>（3）</w:t>
            </w:r>
            <w:r>
              <w:rPr>
                <w:rFonts w:hint="eastAsia"/>
                <w:lang w:val="en-US" w:eastAsia="zh-CN"/>
              </w:rPr>
              <w:t>项目实施方案</w:t>
            </w:r>
            <w:r>
              <w:rPr>
                <w:rFonts w:hint="eastAsia"/>
              </w:rPr>
              <w:t>备件供应保障措施（</w:t>
            </w:r>
            <w:r>
              <w:rPr>
                <w:rFonts w:hint="eastAsia"/>
                <w:lang w:val="en-US" w:eastAsia="zh-CN"/>
              </w:rPr>
              <w:t>10</w:t>
            </w:r>
            <w:r>
              <w:rPr>
                <w:rFonts w:hint="eastAsia"/>
              </w:rPr>
              <w:t>分）</w:t>
            </w:r>
            <w:r>
              <w:rPr>
                <w:rFonts w:hint="eastAsia"/>
                <w:lang w:eastAsia="zh-CN"/>
              </w:rPr>
              <w:t>。</w:t>
            </w:r>
          </w:p>
        </w:tc>
      </w:tr>
      <w:tr w14:paraId="75DDE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2ABB7C71">
            <w:pPr>
              <w:widowControl/>
              <w:jc w:val="center"/>
              <w:rPr>
                <w:rFonts w:ascii="宋体"/>
              </w:rPr>
            </w:pPr>
          </w:p>
        </w:tc>
        <w:tc>
          <w:tcPr>
            <w:tcW w:w="505" w:type="dxa"/>
            <w:vMerge w:val="continue"/>
            <w:tcBorders>
              <w:left w:val="single" w:color="auto" w:sz="4" w:space="0"/>
              <w:right w:val="single" w:color="auto" w:sz="4" w:space="0"/>
            </w:tcBorders>
            <w:vAlign w:val="center"/>
          </w:tcPr>
          <w:p w14:paraId="7B9D8F1F">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1EEB1BEF">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2026D94E">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FE73E87">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E2029B9">
            <w:pPr>
              <w:numPr>
                <w:ilvl w:val="0"/>
                <w:numId w:val="28"/>
              </w:numPr>
              <w:tabs>
                <w:tab w:val="left" w:pos="7854"/>
              </w:tabs>
              <w:spacing w:line="280" w:lineRule="exact"/>
              <w:rPr>
                <w:rFonts w:hint="eastAsia" w:eastAsia="宋体"/>
                <w:lang w:eastAsia="zh-CN"/>
              </w:rPr>
            </w:pPr>
            <w:r>
              <w:rPr>
                <w:rFonts w:hint="eastAsia"/>
                <w:lang w:eastAsia="zh-CN"/>
              </w:rPr>
              <w:t>项目业绩：</w:t>
            </w:r>
            <w:r>
              <w:rPr>
                <w:rFonts w:hint="eastAsia"/>
                <w:lang w:val="en-US" w:eastAsia="zh-CN"/>
              </w:rPr>
              <w:t>提供同类业绩2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21A0D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13678983">
            <w:pPr>
              <w:widowControl/>
              <w:jc w:val="center"/>
              <w:rPr>
                <w:rFonts w:ascii="宋体"/>
              </w:rPr>
            </w:pPr>
          </w:p>
        </w:tc>
        <w:tc>
          <w:tcPr>
            <w:tcW w:w="505" w:type="dxa"/>
            <w:vMerge w:val="continue"/>
            <w:tcBorders>
              <w:left w:val="single" w:color="auto" w:sz="4" w:space="0"/>
              <w:right w:val="single" w:color="auto" w:sz="4" w:space="0"/>
            </w:tcBorders>
            <w:vAlign w:val="center"/>
          </w:tcPr>
          <w:p w14:paraId="2F8875CD">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A79C42C">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37818602">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5D7AFF3">
            <w:pPr>
              <w:pStyle w:val="94"/>
              <w:rPr>
                <w:rFonts w:hint="eastAsia" w:eastAsia="宋体"/>
                <w:lang w:eastAsia="zh-CN"/>
              </w:rPr>
            </w:pPr>
            <w:r>
              <w:rPr>
                <w:rFonts w:hint="eastAsia"/>
              </w:rPr>
              <w:t>针对</w:t>
            </w:r>
            <w:r>
              <w:rPr>
                <w:rFonts w:hint="eastAsia"/>
                <w:lang w:val="en-US" w:eastAsia="zh-CN"/>
              </w:rPr>
              <w:t>本次设施采购项目开展</w:t>
            </w:r>
            <w:r>
              <w:rPr>
                <w:rFonts w:hint="eastAsia"/>
              </w:rPr>
              <w:t>的解决思路、沟通表达能力及服务意识进行评分</w:t>
            </w:r>
            <w:r>
              <w:rPr>
                <w:rFonts w:hint="eastAsia"/>
                <w:lang w:eastAsia="zh-CN"/>
              </w:rPr>
              <w:t>。</w:t>
            </w:r>
          </w:p>
        </w:tc>
      </w:tr>
      <w:tr w14:paraId="21D80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43BDC93F">
            <w:pPr>
              <w:rPr>
                <w:rFonts w:hint="eastAsia" w:ascii="宋体" w:hAnsi="宋体"/>
              </w:rPr>
            </w:pP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EC2AC34">
      <w:pPr>
        <w:pStyle w:val="72"/>
        <w:numPr>
          <w:ilvl w:val="0"/>
          <w:numId w:val="0"/>
        </w:numPr>
        <w:rPr>
          <w:rFonts w:hint="default" w:ascii="宋体" w:hAnsi="宋体" w:eastAsia="宋体" w:cs="宋体"/>
          <w:b w:val="0"/>
          <w:bCs w:val="0"/>
          <w:sz w:val="24"/>
          <w:szCs w:val="24"/>
          <w:highlight w:val="none"/>
          <w:lang w:val="en-US" w:eastAsia="zh-CN"/>
        </w:rPr>
      </w:pPr>
    </w:p>
    <w:p w14:paraId="086ABCA9">
      <w:pPr>
        <w:pStyle w:val="72"/>
      </w:pPr>
      <w:r>
        <w:rPr>
          <w:rFonts w:hint="eastAsia"/>
          <w:lang w:val="en-US" w:eastAsia="zh-CN"/>
        </w:rPr>
        <w:t>定标</w:t>
      </w:r>
    </w:p>
    <w:p w14:paraId="236C725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2ECD56E">
      <w:pPr>
        <w:pStyle w:val="72"/>
      </w:pPr>
      <w:r>
        <w:rPr>
          <w:rFonts w:hint="eastAsia"/>
          <w:lang w:val="en-US" w:eastAsia="zh-CN"/>
        </w:rPr>
        <w:t>废标及终止招标</w:t>
      </w:r>
    </w:p>
    <w:p w14:paraId="0CDC60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46CA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16F0E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06FA1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F59AC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052E3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959BCB8">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2188B7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6E8428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4E64D4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368C46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7CAD14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0BEC1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52B89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00C072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34DC3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70843F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7B8DE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856C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0F3DF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9"/>
      <w:bookmarkStart w:id="7" w:name="OLE_LINK28"/>
      <w:bookmarkStart w:id="8" w:name="OLE_LINK25"/>
      <w:bookmarkStart w:id="9" w:name="OLE_LINK26"/>
      <w:bookmarkStart w:id="10" w:name="OLE_LINK27"/>
      <w:r>
        <w:rPr>
          <w:rFonts w:hint="eastAsia" w:ascii="宋体" w:hAnsi="宋体" w:eastAsia="宋体" w:cs="宋体"/>
          <w:bCs/>
          <w:sz w:val="21"/>
          <w:szCs w:val="21"/>
          <w:highlight w:val="none"/>
        </w:rPr>
        <w:t>；</w:t>
      </w:r>
      <w:bookmarkEnd w:id="6"/>
      <w:bookmarkEnd w:id="7"/>
      <w:bookmarkEnd w:id="8"/>
      <w:bookmarkEnd w:id="9"/>
      <w:bookmarkEnd w:id="10"/>
    </w:p>
    <w:p w14:paraId="2319841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1449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993B4C2">
      <w:pPr>
        <w:pStyle w:val="72"/>
      </w:pPr>
      <w:r>
        <w:rPr>
          <w:rFonts w:hint="eastAsia"/>
          <w:lang w:val="en-US" w:eastAsia="zh-CN"/>
        </w:rPr>
        <w:t>合同签订</w:t>
      </w:r>
    </w:p>
    <w:p w14:paraId="48E6BB4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3E8427E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37B585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DCAB1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127F0A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444698AB">
      <w:pPr>
        <w:pStyle w:val="72"/>
      </w:pPr>
      <w:r>
        <w:rPr>
          <w:rFonts w:hint="eastAsia"/>
          <w:lang w:val="en-US" w:eastAsia="zh-CN"/>
        </w:rPr>
        <w:t>交货及付款</w:t>
      </w:r>
    </w:p>
    <w:p w14:paraId="6875E64D">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5AD9E1BF">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eastAsia="宋体" w:cs="Times New Roman"/>
          <w:highlight w:val="none"/>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w:t>
      </w:r>
      <w:r>
        <w:rPr>
          <w:rFonts w:hint="eastAsia" w:ascii="宋体" w:eastAsia="宋体" w:cs="Times New Roman"/>
          <w:highlight w:val="none"/>
          <w:lang w:val="en-US" w:eastAsia="zh-CN"/>
        </w:rPr>
        <w:t>电汇。经甲方验收合格后，乙方提供相应金额增值税专用发票,甲方出具</w:t>
      </w:r>
      <w:r>
        <w:rPr>
          <w:rFonts w:hint="eastAsia" w:cs="Times New Roman"/>
          <w:highlight w:val="none"/>
          <w:lang w:val="en-US" w:eastAsia="zh-CN"/>
        </w:rPr>
        <w:t>90%</w:t>
      </w:r>
      <w:r>
        <w:rPr>
          <w:rFonts w:hint="eastAsia" w:ascii="宋体" w:eastAsia="宋体" w:cs="Times New Roman"/>
          <w:highlight w:val="none"/>
          <w:lang w:val="en-US" w:eastAsia="zh-CN"/>
        </w:rPr>
        <w:t>结算单，甲方按照开具发票金额全额付清，付款方式为电汇</w:t>
      </w:r>
      <w:r>
        <w:rPr>
          <w:rFonts w:hint="eastAsia" w:ascii="宋体"/>
          <w:highlight w:val="none"/>
          <w:lang w:val="en-US" w:eastAsia="zh-CN"/>
        </w:rPr>
        <w:t>，无预付款</w:t>
      </w:r>
      <w:r>
        <w:rPr>
          <w:rFonts w:hint="eastAsia" w:ascii="宋体" w:eastAsia="宋体" w:cs="Times New Roman"/>
          <w:highlight w:val="none"/>
          <w:lang w:val="en-US" w:eastAsia="zh-CN"/>
        </w:rPr>
        <w:t>。</w:t>
      </w:r>
    </w:p>
    <w:p w14:paraId="457EF78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highlight w:val="none"/>
          <w:lang w:val="en-US" w:eastAsia="zh-CN"/>
        </w:rPr>
        <w:t>3</w:t>
      </w:r>
      <w:r>
        <w:rPr>
          <w:rFonts w:hint="eastAsia"/>
          <w:highlight w:val="none"/>
          <w:lang w:val="en-US" w:eastAsia="zh-CN"/>
        </w:rPr>
        <w:t>.</w:t>
      </w:r>
      <w:r>
        <w:rPr>
          <w:rFonts w:hint="eastAsia" w:ascii="宋体"/>
          <w:highlight w:val="none"/>
          <w:lang w:val="en-US" w:eastAsia="zh-CN"/>
        </w:rPr>
        <w:t>因发票违规给付款方造成的增值税、所得税等损失，由开票方承</w:t>
      </w:r>
      <w:r>
        <w:rPr>
          <w:rFonts w:hint="eastAsia" w:ascii="宋体"/>
          <w:lang w:val="en-US" w:eastAsia="zh-CN"/>
        </w:rPr>
        <w:t>担相关责任，包括但不限于税款、滞纳金、罚款及其它相关损失。</w:t>
      </w:r>
    </w:p>
    <w:p w14:paraId="0EE8D311">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5D37EE6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每月度按需求采购，</w:t>
      </w:r>
      <w:r>
        <w:rPr>
          <w:rFonts w:hint="eastAsia" w:ascii="宋体" w:eastAsia="宋体" w:cs="Times New Roman"/>
          <w:highlight w:val="none"/>
          <w:lang w:val="en-US" w:eastAsia="zh-CN"/>
        </w:rPr>
        <w:t>经甲方验收合格后，乙方提供相应金额增值税专用发票,甲方出具结算单，甲方按照开具发票金额全额付清，付款方式为电汇</w:t>
      </w:r>
      <w:r>
        <w:rPr>
          <w:rFonts w:hint="eastAsia" w:ascii="宋体"/>
          <w:highlight w:val="none"/>
          <w:lang w:val="en-US" w:eastAsia="zh-CN"/>
        </w:rPr>
        <w:t>，无预付款</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质保期间如采购设备有质量等问题未能及时解决，甲方将会动用质保金进行自行维修所花费用从质保金中扣除，不再向乙方支付</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t>
      </w:r>
    </w:p>
    <w:p w14:paraId="308A851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5.质保期：乙方为甲方所安装的相关的产品及部件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(自配件安装、更换完毕之日起算)，质保期内乙方免费更换维修。质量保证金在质量保证期内不计利息。</w:t>
      </w:r>
    </w:p>
    <w:p w14:paraId="0CFBBCBA">
      <w:pPr>
        <w:pStyle w:val="72"/>
        <w:rPr>
          <w:rFonts w:hint="eastAsia"/>
          <w:lang w:val="en-US" w:eastAsia="zh-CN"/>
        </w:rPr>
      </w:pPr>
      <w:r>
        <w:rPr>
          <w:rFonts w:hint="eastAsia"/>
          <w:lang w:val="en-US" w:eastAsia="zh-CN"/>
        </w:rPr>
        <w:t>本次招标最终解释权归中国重汽集团济宁商用车有限公司。</w:t>
      </w:r>
    </w:p>
    <w:p w14:paraId="1F6F3DF0">
      <w:pPr>
        <w:pStyle w:val="76"/>
      </w:pPr>
    </w:p>
    <w:p w14:paraId="7684538F">
      <w:pPr>
        <w:pStyle w:val="71"/>
        <w:jc w:val="both"/>
        <w:rPr>
          <w:rFonts w:hint="eastAsia"/>
        </w:rPr>
      </w:pPr>
      <w:bookmarkStart w:id="11" w:name="_Toc47976607"/>
    </w:p>
    <w:p w14:paraId="39A0F345">
      <w:pPr>
        <w:pStyle w:val="71"/>
        <w:jc w:val="both"/>
        <w:rPr>
          <w:rFonts w:hint="eastAsia"/>
        </w:rPr>
      </w:pPr>
    </w:p>
    <w:p w14:paraId="2C6C847E">
      <w:pPr>
        <w:pStyle w:val="71"/>
        <w:jc w:val="both"/>
        <w:rPr>
          <w:rFonts w:hint="eastAsia"/>
        </w:rPr>
      </w:pPr>
    </w:p>
    <w:p w14:paraId="6B481849">
      <w:pPr>
        <w:pStyle w:val="71"/>
        <w:jc w:val="both"/>
        <w:rPr>
          <w:rFonts w:hint="eastAsia"/>
        </w:rPr>
      </w:pPr>
    </w:p>
    <w:p w14:paraId="4C979F38">
      <w:pPr>
        <w:pStyle w:val="71"/>
        <w:jc w:val="both"/>
        <w:rPr>
          <w:rFonts w:hint="eastAsia"/>
        </w:rPr>
      </w:pPr>
    </w:p>
    <w:p w14:paraId="208F47B4">
      <w:pPr>
        <w:pStyle w:val="71"/>
        <w:jc w:val="both"/>
        <w:rPr>
          <w:rFonts w:hint="eastAsia"/>
        </w:rPr>
      </w:pPr>
    </w:p>
    <w:p w14:paraId="06BBF16A">
      <w:pPr>
        <w:pStyle w:val="71"/>
        <w:jc w:val="both"/>
        <w:rPr>
          <w:rFonts w:hint="eastAsia"/>
        </w:rPr>
      </w:pPr>
    </w:p>
    <w:p w14:paraId="052272AA">
      <w:pPr>
        <w:pStyle w:val="71"/>
        <w:jc w:val="both"/>
        <w:rPr>
          <w:rFonts w:hint="eastAsia"/>
        </w:rPr>
      </w:pPr>
    </w:p>
    <w:p w14:paraId="099C760B">
      <w:pPr>
        <w:pStyle w:val="71"/>
        <w:jc w:val="both"/>
        <w:rPr>
          <w:rFonts w:hint="eastAsia"/>
        </w:rPr>
      </w:pPr>
    </w:p>
    <w:p w14:paraId="15D0C133">
      <w:pPr>
        <w:pStyle w:val="71"/>
        <w:jc w:val="both"/>
        <w:rPr>
          <w:rFonts w:hint="eastAsia"/>
        </w:rPr>
      </w:pPr>
      <w:bookmarkStart w:id="12" w:name="_Toc1910"/>
    </w:p>
    <w:p w14:paraId="6A4632A2">
      <w:pPr>
        <w:pStyle w:val="71"/>
        <w:jc w:val="both"/>
        <w:rPr>
          <w:rFonts w:hint="eastAsia"/>
        </w:rPr>
      </w:pPr>
    </w:p>
    <w:p w14:paraId="461CDB2C">
      <w:pPr>
        <w:pStyle w:val="71"/>
        <w:jc w:val="both"/>
        <w:rPr>
          <w:rFonts w:hint="eastAsia"/>
        </w:rPr>
      </w:pPr>
    </w:p>
    <w:p w14:paraId="69D2738E">
      <w:pPr>
        <w:pStyle w:val="71"/>
        <w:jc w:val="both"/>
        <w:rPr>
          <w:rFonts w:hint="eastAsia"/>
          <w:highlight w:val="yellow"/>
        </w:rPr>
      </w:pPr>
    </w:p>
    <w:p w14:paraId="78E09DED">
      <w:pPr>
        <w:pStyle w:val="71"/>
        <w:jc w:val="center"/>
        <w:rPr>
          <w:rFonts w:hint="eastAsia" w:eastAsia="黑体"/>
          <w:highlight w:val="yellow"/>
          <w:lang w:val="en-US" w:eastAsia="zh-CN"/>
        </w:rPr>
      </w:pPr>
      <w:r>
        <w:rPr>
          <w:rFonts w:hint="eastAsia"/>
          <w:highlight w:val="none"/>
        </w:rPr>
        <w:t>第二部分　</w:t>
      </w:r>
      <w:bookmarkEnd w:id="11"/>
      <w:bookmarkEnd w:id="12"/>
      <w:r>
        <w:rPr>
          <w:rFonts w:hint="eastAsia"/>
          <w:highlight w:val="yellow"/>
          <w:lang w:val="en-US" w:eastAsia="zh-CN"/>
        </w:rPr>
        <w:t>项目内容及技术要求</w:t>
      </w:r>
    </w:p>
    <w:p w14:paraId="1A2B9CEE">
      <w:pPr>
        <w:numPr>
          <w:ilvl w:val="0"/>
          <w:numId w:val="29"/>
        </w:numPr>
        <w:jc w:val="left"/>
        <w:outlineLvl w:val="1"/>
        <w:rPr>
          <w:rFonts w:ascii="宋体" w:hAnsi="宋体"/>
          <w:b/>
          <w:bCs/>
          <w:szCs w:val="21"/>
        </w:rPr>
      </w:pPr>
      <w:r>
        <w:rPr>
          <w:rFonts w:hint="eastAsia" w:ascii="宋体" w:hAnsi="宋体"/>
          <w:b/>
          <w:bCs/>
          <w:szCs w:val="21"/>
          <w:lang w:val="en-US" w:eastAsia="zh-CN"/>
        </w:rPr>
        <w:t>项目</w:t>
      </w:r>
      <w:r>
        <w:rPr>
          <w:rFonts w:hint="eastAsia" w:ascii="宋体" w:hAnsi="宋体"/>
          <w:b/>
          <w:bCs/>
          <w:szCs w:val="21"/>
        </w:rPr>
        <w:t>内容</w:t>
      </w:r>
    </w:p>
    <w:p w14:paraId="7DBF0A7C">
      <w:pPr>
        <w:pStyle w:val="76"/>
        <w:numPr>
          <w:ilvl w:val="0"/>
          <w:numId w:val="0"/>
        </w:numPr>
        <w:ind w:leftChars="0" w:firstLine="420" w:firstLineChars="200"/>
        <w:rPr>
          <w:rFonts w:ascii="宋体" w:hAnsi="宋体"/>
          <w:kern w:val="0"/>
          <w:szCs w:val="21"/>
          <w:highlight w:val="none"/>
        </w:rPr>
      </w:pPr>
      <w:r>
        <w:rPr>
          <w:rFonts w:hint="eastAsia" w:hAnsi="宋体"/>
          <w:kern w:val="0"/>
          <w:szCs w:val="21"/>
          <w:highlight w:val="none"/>
          <w:lang w:val="en-US" w:eastAsia="zh-CN"/>
        </w:rPr>
        <w:t>项目</w:t>
      </w:r>
      <w:r>
        <w:rPr>
          <w:rFonts w:hint="eastAsia" w:ascii="宋体" w:hAnsi="宋体"/>
          <w:kern w:val="0"/>
          <w:szCs w:val="21"/>
          <w:highlight w:val="none"/>
        </w:rPr>
        <w:t>内容：</w:t>
      </w:r>
      <w:r>
        <w:rPr>
          <w:rFonts w:hint="eastAsia" w:hAnsi="宋体"/>
          <w:kern w:val="0"/>
          <w:szCs w:val="21"/>
          <w:highlight w:val="none"/>
          <w:lang w:val="en-US" w:eastAsia="zh-CN"/>
        </w:rPr>
        <w:t>济宁商用车有限公司对安全门进行改善</w:t>
      </w:r>
      <w:r>
        <w:rPr>
          <w:rFonts w:hint="eastAsia" w:ascii="宋体" w:hAnsi="宋体"/>
          <w:kern w:val="0"/>
          <w:szCs w:val="21"/>
          <w:highlight w:val="none"/>
        </w:rPr>
        <w:t>。</w:t>
      </w:r>
    </w:p>
    <w:p w14:paraId="10C4DF9C">
      <w:pPr>
        <w:ind w:firstLine="420" w:firstLineChars="200"/>
        <w:jc w:val="left"/>
        <w:outlineLvl w:val="1"/>
        <w:rPr>
          <w:rFonts w:hint="eastAsia" w:ascii="宋体" w:hAnsi="宋体"/>
          <w:kern w:val="0"/>
          <w:szCs w:val="21"/>
          <w:highlight w:val="none"/>
        </w:rPr>
      </w:pPr>
      <w:bookmarkStart w:id="13" w:name="_Toc27758110"/>
      <w:bookmarkStart w:id="14" w:name="_Toc49845978"/>
      <w:bookmarkStart w:id="15" w:name="_Toc26357121"/>
      <w:bookmarkStart w:id="16" w:name="_Toc25694_WPSOffice_Level2"/>
      <w:r>
        <w:rPr>
          <w:rFonts w:hint="eastAsia" w:ascii="宋体" w:hAnsi="宋体"/>
          <w:kern w:val="0"/>
          <w:szCs w:val="21"/>
          <w:highlight w:val="none"/>
        </w:rPr>
        <w:t>2.工期：</w:t>
      </w:r>
      <w:r>
        <w:rPr>
          <w:rFonts w:hint="eastAsia" w:ascii="宋体" w:hAnsi="宋体"/>
          <w:kern w:val="0"/>
          <w:szCs w:val="21"/>
          <w:highlight w:val="none"/>
          <w:lang w:val="en-US" w:eastAsia="zh-CN"/>
        </w:rPr>
        <w:t>20自然日内</w:t>
      </w:r>
      <w:r>
        <w:rPr>
          <w:rFonts w:hint="eastAsia" w:ascii="宋体" w:hAnsi="宋体"/>
          <w:kern w:val="0"/>
          <w:szCs w:val="21"/>
          <w:highlight w:val="none"/>
        </w:rPr>
        <w:t>。</w:t>
      </w:r>
    </w:p>
    <w:p w14:paraId="201217EA">
      <w:pPr>
        <w:jc w:val="left"/>
        <w:outlineLvl w:val="1"/>
        <w:rPr>
          <w:rFonts w:hint="eastAsia" w:ascii="宋体" w:hAnsi="宋体" w:eastAsia="宋体"/>
          <w:b/>
          <w:bCs/>
          <w:szCs w:val="21"/>
          <w:highlight w:val="none"/>
          <w:lang w:val="en-US" w:eastAsia="zh-CN"/>
        </w:rPr>
      </w:pPr>
      <w:r>
        <w:rPr>
          <w:rFonts w:hint="eastAsia" w:ascii="宋体" w:hAnsi="宋体"/>
          <w:b/>
          <w:bCs/>
          <w:szCs w:val="21"/>
          <w:highlight w:val="none"/>
        </w:rPr>
        <w:t>二、</w:t>
      </w:r>
      <w:bookmarkEnd w:id="13"/>
      <w:bookmarkEnd w:id="14"/>
      <w:bookmarkEnd w:id="15"/>
      <w:r>
        <w:rPr>
          <w:rFonts w:hint="eastAsia" w:ascii="宋体" w:hAnsi="宋体"/>
          <w:b/>
          <w:bCs/>
          <w:szCs w:val="21"/>
          <w:highlight w:val="none"/>
        </w:rPr>
        <w:t>技术</w:t>
      </w:r>
      <w:r>
        <w:rPr>
          <w:rFonts w:hint="eastAsia" w:ascii="宋体" w:hAnsi="宋体"/>
          <w:b/>
          <w:bCs/>
          <w:szCs w:val="21"/>
          <w:highlight w:val="none"/>
          <w:lang w:val="en-US" w:eastAsia="zh-CN"/>
        </w:rPr>
        <w:t>内容及参数</w:t>
      </w:r>
    </w:p>
    <w:bookmarkEnd w:id="16"/>
    <w:p w14:paraId="2DAA3C11">
      <w:pPr>
        <w:ind w:firstLine="420" w:firstLineChars="200"/>
        <w:jc w:val="left"/>
        <w:outlineLvl w:val="1"/>
        <w:rPr>
          <w:rFonts w:hint="eastAsia" w:ascii="宋体" w:hAnsi="宋体" w:eastAsia="宋体"/>
          <w:kern w:val="0"/>
          <w:szCs w:val="21"/>
          <w:highlight w:val="none"/>
          <w:lang w:val="en-US" w:eastAsia="zh-CN"/>
        </w:rPr>
      </w:pPr>
      <w:r>
        <w:rPr>
          <w:rFonts w:hint="eastAsia" w:ascii="宋体" w:hAnsi="宋体"/>
          <w:kern w:val="0"/>
          <w:szCs w:val="21"/>
          <w:highlight w:val="none"/>
        </w:rPr>
        <w:t>1.原有玻璃门拆除</w:t>
      </w:r>
      <w:r>
        <w:rPr>
          <w:rFonts w:hint="eastAsia" w:ascii="宋体" w:hAnsi="宋体"/>
          <w:kern w:val="0"/>
          <w:szCs w:val="21"/>
          <w:highlight w:val="none"/>
          <w:lang w:eastAsia="zh-CN"/>
        </w:rPr>
        <w:t>，拆除对象：现场原有玻璃门体、门框、五金配件及配套固定结构，3*2.65㎡</w:t>
      </w:r>
    </w:p>
    <w:p w14:paraId="5200FD07">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2.新做隔墙4.275</w:t>
      </w:r>
      <w:r>
        <w:rPr>
          <w:rFonts w:hint="eastAsia" w:ascii="宋体" w:hAnsi="宋体"/>
          <w:kern w:val="0"/>
          <w:szCs w:val="21"/>
          <w:highlight w:val="none"/>
          <w:lang w:eastAsia="zh-CN"/>
        </w:rPr>
        <w:t>㎡</w:t>
      </w:r>
      <w:r>
        <w:rPr>
          <w:rFonts w:hint="eastAsia" w:hAnsi="宋体"/>
          <w:kern w:val="0"/>
          <w:szCs w:val="21"/>
          <w:highlight w:val="none"/>
          <w:lang w:val="en-US" w:eastAsia="zh-CN"/>
        </w:rPr>
        <w:t>，骨架间距符合规范要求，所有焊接点满焊处理，焊接完成后做防锈防腐处理；双面安装双层12mm厚玻镁防火板；墙面基层接缝处采用防裂绷带处理，满刮耐水腻子2-3遍，无沙眼、无裂纹、无接痕；面层涂刷符合国家环保标准的乳胶漆，底漆1遍，面漆2遍，颜色按设计要求执行，涂刷均匀，无流坠、无漏刷、无透底；</w:t>
      </w:r>
    </w:p>
    <w:p w14:paraId="555E0197">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3.新做电动门1.8*2.65</w:t>
      </w:r>
      <w:r>
        <w:rPr>
          <w:rFonts w:hint="eastAsia" w:ascii="宋体" w:hAnsi="宋体"/>
          <w:kern w:val="0"/>
          <w:szCs w:val="21"/>
          <w:highlight w:val="none"/>
          <w:lang w:eastAsia="zh-CN"/>
        </w:rPr>
        <w:t>㎡</w:t>
      </w:r>
      <w:r>
        <w:rPr>
          <w:rFonts w:hint="eastAsia" w:hAnsi="宋体"/>
          <w:kern w:val="0"/>
          <w:szCs w:val="21"/>
          <w:highlight w:val="none"/>
          <w:lang w:val="en-US" w:eastAsia="zh-CN"/>
        </w:rPr>
        <w:t>，配备国产知名品牌电动平移门驱动系统，含电机、控制器、遥控器、限位装置、刹车装置等。</w:t>
      </w:r>
    </w:p>
    <w:p w14:paraId="669E1F54">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4.安全门外立面造型墙铝单板5*2.8-1.5*2.3</w:t>
      </w:r>
      <w:r>
        <w:rPr>
          <w:rFonts w:hint="eastAsia" w:ascii="宋体" w:hAnsi="宋体"/>
          <w:kern w:val="0"/>
          <w:szCs w:val="21"/>
          <w:highlight w:val="none"/>
          <w:lang w:eastAsia="zh-CN"/>
        </w:rPr>
        <w:t>㎡</w:t>
      </w:r>
      <w:r>
        <w:rPr>
          <w:rFonts w:hint="eastAsia" w:hAnsi="宋体"/>
          <w:kern w:val="0"/>
          <w:szCs w:val="21"/>
          <w:highlight w:val="none"/>
          <w:lang w:val="en-US" w:eastAsia="zh-CN"/>
        </w:rPr>
        <w:t>，骨架安装牢固，铝单板表面平整，垂直度、平整度偏差符合规范要求，密封胶缝顺直光滑。</w:t>
      </w:r>
    </w:p>
    <w:p w14:paraId="65C05C51">
      <w:pPr>
        <w:pStyle w:val="14"/>
        <w:numPr>
          <w:ilvl w:val="0"/>
          <w:numId w:val="0"/>
        </w:numPr>
        <w:adjustRightInd w:val="0"/>
        <w:snapToGrid w:val="0"/>
        <w:spacing w:line="460" w:lineRule="exact"/>
        <w:ind w:leftChars="0" w:firstLine="420" w:firstLineChars="200"/>
        <w:outlineLvl w:val="1"/>
        <w:rPr>
          <w:rFonts w:hint="default" w:hAnsi="宋体"/>
          <w:kern w:val="0"/>
          <w:szCs w:val="21"/>
          <w:highlight w:val="none"/>
          <w:lang w:val="en-US" w:eastAsia="zh-CN"/>
        </w:rPr>
      </w:pPr>
      <w:r>
        <w:rPr>
          <w:rFonts w:hint="eastAsia" w:hAnsi="宋体"/>
          <w:kern w:val="0"/>
          <w:szCs w:val="21"/>
          <w:highlight w:val="none"/>
          <w:lang w:val="en-US" w:eastAsia="zh-CN"/>
        </w:rPr>
        <w:t>5.原有玻璃雨棚拆除，拆除对象：现场原有玻璃雨棚的H型钢挑梁、驳接爪连接件、钢化玻璃面板、密封胶条及配套固定结构</w:t>
      </w:r>
    </w:p>
    <w:p w14:paraId="7CCB806C">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6.雨棚造型铝单板5*1.3*2+5*0.2+1.3*0.5</w:t>
      </w:r>
      <w:r>
        <w:rPr>
          <w:rFonts w:hint="eastAsia" w:ascii="宋体" w:hAnsi="宋体"/>
          <w:kern w:val="0"/>
          <w:szCs w:val="21"/>
          <w:highlight w:val="none"/>
          <w:lang w:eastAsia="zh-CN"/>
        </w:rPr>
        <w:t>㎡</w:t>
      </w:r>
      <w:r>
        <w:rPr>
          <w:rFonts w:hint="eastAsia" w:hAnsi="宋体"/>
          <w:kern w:val="0"/>
          <w:szCs w:val="21"/>
          <w:highlight w:val="none"/>
          <w:lang w:val="en-US" w:eastAsia="zh-CN"/>
        </w:rPr>
        <w:t>，骨架系统：采用50×50×1.2mm镀锌方管焊接成型骨架，骨架造型按设计要求制作，间距符合铝单板受力要求，竖向龙骨间距≤500mm，横向龙骨间距≤1200mm，所有焊接点满焊处理，焊接完成后做两道防锈防腐处理；</w:t>
      </w:r>
    </w:p>
    <w:p w14:paraId="4FE7D891">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7.外立面立体字0.7*0.7*3个，字体安装位置按设计图纸精准定位，安装垂直平整，字体间距均匀一致</w:t>
      </w:r>
    </w:p>
    <w:p w14:paraId="09EB8EE6">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8.led全息透明屏4.05</w:t>
      </w:r>
      <w:r>
        <w:rPr>
          <w:rFonts w:hint="eastAsia" w:ascii="宋体" w:hAnsi="宋体"/>
          <w:kern w:val="0"/>
          <w:szCs w:val="21"/>
          <w:highlight w:val="none"/>
          <w:lang w:eastAsia="zh-CN"/>
        </w:rPr>
        <w:t>㎡</w:t>
      </w:r>
      <w:r>
        <w:rPr>
          <w:rFonts w:hint="eastAsia" w:hAnsi="宋体"/>
          <w:kern w:val="0"/>
          <w:szCs w:val="21"/>
          <w:highlight w:val="none"/>
          <w:lang w:eastAsia="zh-CN"/>
        </w:rPr>
        <w:t>，</w:t>
      </w:r>
      <w:r>
        <w:rPr>
          <w:rFonts w:hint="eastAsia" w:hAnsi="宋体"/>
          <w:kern w:val="0"/>
          <w:szCs w:val="21"/>
          <w:highlight w:val="none"/>
          <w:lang w:val="en-US" w:eastAsia="zh-CN"/>
        </w:rPr>
        <w:t>像素间距3.91mm，透明率≥75%，亮度≥4500cd/㎡，刷新率≥3840Hz，对比度≥5000:1；核心参数：LED灯，封装方式符合行业标准，使用寿命≥100000小时；显示屏模组尺寸按设计要求定制，模组拼接精度高，平整度偏差≤0.5mm；显示屏支持常规视频格式播放，具备亮度自动调节、色温调节、故障自检等功能；</w:t>
      </w:r>
    </w:p>
    <w:p w14:paraId="0D53E8BB">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9.全息屏强弱电线路布设</w:t>
      </w:r>
    </w:p>
    <w:p w14:paraId="0C632193">
      <w:pPr>
        <w:pStyle w:val="14"/>
        <w:numPr>
          <w:ilvl w:val="0"/>
          <w:numId w:val="0"/>
        </w:numPr>
        <w:adjustRightInd w:val="0"/>
        <w:snapToGrid w:val="0"/>
        <w:spacing w:line="460" w:lineRule="exact"/>
        <w:ind w:leftChars="0" w:firstLine="420" w:firstLineChars="200"/>
        <w:outlineLvl w:val="1"/>
        <w:rPr>
          <w:rFonts w:hint="default" w:hAnsi="宋体"/>
          <w:kern w:val="0"/>
          <w:szCs w:val="21"/>
          <w:highlight w:val="none"/>
          <w:lang w:val="en-US" w:eastAsia="zh-CN"/>
        </w:rPr>
      </w:pPr>
      <w:r>
        <w:rPr>
          <w:rFonts w:hint="eastAsia" w:hAnsi="宋体"/>
          <w:kern w:val="0"/>
          <w:szCs w:val="21"/>
          <w:highlight w:val="none"/>
          <w:lang w:val="en-US" w:eastAsia="zh-CN"/>
        </w:rPr>
        <w:t>10.线路拖链+视频处理器1套（3m）</w:t>
      </w:r>
    </w:p>
    <w:p w14:paraId="2B5200DB">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11.南立面造型隔墙34.27㎡，采用国标轻钢龙骨骨架</w:t>
      </w:r>
    </w:p>
    <w:p w14:paraId="0BCFE1F5">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12.南立面造型隔墙灯带，22米，采用24V低压硅胶灯带，灯珠为高品质灯珠，每米灯珠数量≥72珠，亮度≥800lm/m，色温6000K，显色指数≥90，发光均匀，无暗区、无频闪；</w:t>
      </w:r>
    </w:p>
    <w:p w14:paraId="64A2C029">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13.南立面车间入口门拆除，拆除对象：现场原有钢结构车间入口门体、门框、五金配件、密封胶条及配套固定结构；</w:t>
      </w:r>
    </w:p>
    <w:p w14:paraId="2E4626AB">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14.定制钢质安全门，门体尺寸高2.5米、宽1.3米（可按现场实际调整），门体厚度≥50mm；门体安装前对洞口基层进行找平处理，确保洞口垂直平整；门框采用专用膨胀螺栓与墙体固定，固定牢固；门体安装垂直平整，缝隙均匀一致，启闭灵活，关闭后密封良好，无晃动、无倒翘；</w:t>
      </w:r>
    </w:p>
    <w:p w14:paraId="2203FE7D">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15.不锈钢烤漆收口，3.5㎡.</w:t>
      </w:r>
    </w:p>
    <w:p w14:paraId="3A099F86">
      <w:pPr>
        <w:pStyle w:val="14"/>
        <w:numPr>
          <w:ilvl w:val="0"/>
          <w:numId w:val="0"/>
        </w:numPr>
        <w:adjustRightInd w:val="0"/>
        <w:snapToGrid w:val="0"/>
        <w:spacing w:line="460" w:lineRule="exact"/>
        <w:ind w:leftChars="0" w:firstLine="420" w:firstLineChars="200"/>
        <w:outlineLvl w:val="1"/>
        <w:rPr>
          <w:rFonts w:hint="default" w:hAnsi="宋体"/>
          <w:color w:val="0000FF"/>
          <w:kern w:val="0"/>
          <w:szCs w:val="21"/>
          <w:highlight w:val="none"/>
          <w:lang w:val="en-US" w:eastAsia="zh-CN"/>
        </w:rPr>
      </w:pPr>
      <w:r>
        <w:rPr>
          <w:rFonts w:hint="eastAsia" w:hAnsi="宋体"/>
          <w:kern w:val="0"/>
          <w:szCs w:val="21"/>
          <w:highlight w:val="none"/>
          <w:lang w:val="en-US" w:eastAsia="zh-CN"/>
        </w:rPr>
        <w:t>16.98英寸全视角LCD显示屏，4套；屏幕比例16:9，分辨率3840×2160，显示面积2158mm*宽1214mm，亮度≥350cd/㎡，对比度≥4000:1，可视角度≥178°；背光类型D-LED，响应时间16.7M（8-bit）；触控方案：红外触摸；免驱动、10点触摸；触控介质：手指或触控笔，精度≦2mm；CPU不得低于4核2.0G，系统版本不得低于Android 11.0；运行内存不少于2G；存储不小于32G；边框材质铝合金氧化型材；并附带配件及安装；</w:t>
      </w:r>
    </w:p>
    <w:p w14:paraId="1D2F8442">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17.墙体镀锌板造型3.5*（0.05+0.2+0.05）*3m²，</w:t>
      </w:r>
    </w:p>
    <w:p w14:paraId="49C12C25">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18.p2.5LED显示屏3.9*2.24，</w:t>
      </w:r>
      <w:bookmarkStart w:id="24" w:name="_GoBack"/>
      <w:bookmarkEnd w:id="24"/>
      <w:r>
        <w:rPr>
          <w:rFonts w:hint="eastAsia" w:hAnsi="宋体"/>
          <w:kern w:val="0"/>
          <w:szCs w:val="21"/>
          <w:highlight w:val="none"/>
          <w:lang w:val="en-US" w:eastAsia="zh-CN"/>
        </w:rPr>
        <w:t>像素间距2.5mm，像素密度160000点/㎡，分辨率按设计尺寸定制，刷新率≥3840Hz，亮度≥1000cd/㎡，对比度≥5000:1，色彩饱和度≥1670万色；核心参数：LED灯珠采用高品质国产品牌灯珠，封装方式符合行业标准，使用寿命≥100000小时；显示屏模组尺寸标准化，拼接精度高，平整度偏差≤0.3mm；显示屏支持常规视频格式播放，具备亮度自动调节、色温校正、故障自检、远程控制等功能；</w:t>
      </w:r>
    </w:p>
    <w:p w14:paraId="5785DD12">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19.功放+啸叫抑制器+音响，率响应20Hz-20kHz，总谐波失真≤0.5%，具备过载、短路、过温保护功能，运行稳定，音质清晰；</w:t>
      </w:r>
    </w:p>
    <w:p w14:paraId="60687BA2">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20.墙体吊顶粉刷，8*9.5*1.2+3.4*3.5m²</w:t>
      </w:r>
    </w:p>
    <w:p w14:paraId="22A06999">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21.大门修缮，现场现有3处大门，针对门体变形、漏风、密封胶条老化损坏等问题进行全面修缮；</w:t>
      </w:r>
    </w:p>
    <w:p w14:paraId="1B4A0A0C">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22.车架部北侧大门更换，拆除施工：拆除原有的旧大门、门框、五金配件及固定结构，拆除过程中做好周边成品保护，避免对墙体、地面及相邻设施造成损坏；拆除后清理现场建筑垃圾，分类装袋并清运至指定合规消纳点，做到工完场清；新门制作：按现场门洞尺寸定制新大门，门体采用优质钢材焊接成型，结构符合设计及承重要求，门体表面做防锈防腐处理，配套优质五金配件、密封胶条，启闭灵活，密封良好；门体尺寸按现场实际门洞尺寸定制，确保安装适配；</w:t>
      </w:r>
    </w:p>
    <w:p w14:paraId="3E513EBD">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23.强弱电，综合布线系统按设计要求布设，网线、信号线、音频线等线材均采用国标优质线材。</w:t>
      </w:r>
    </w:p>
    <w:p w14:paraId="5499FE4C">
      <w:pPr>
        <w:pStyle w:val="14"/>
        <w:numPr>
          <w:ilvl w:val="0"/>
          <w:numId w:val="0"/>
        </w:numPr>
        <w:adjustRightInd w:val="0"/>
        <w:snapToGrid w:val="0"/>
        <w:spacing w:line="460" w:lineRule="exact"/>
        <w:ind w:leftChars="0" w:firstLine="420" w:firstLineChars="200"/>
        <w:outlineLvl w:val="1"/>
        <w:rPr>
          <w:rFonts w:hint="eastAsia" w:hAnsi="宋体"/>
          <w:kern w:val="0"/>
          <w:szCs w:val="21"/>
          <w:highlight w:val="none"/>
          <w:lang w:val="en-US" w:eastAsia="zh-CN"/>
        </w:rPr>
      </w:pPr>
      <w:r>
        <w:rPr>
          <w:rFonts w:hint="eastAsia" w:hAnsi="宋体"/>
          <w:kern w:val="0"/>
          <w:szCs w:val="21"/>
          <w:highlight w:val="none"/>
          <w:lang w:val="en-US" w:eastAsia="zh-CN"/>
        </w:rPr>
        <w:t>三、工期</w:t>
      </w:r>
    </w:p>
    <w:p w14:paraId="3C36445E">
      <w:pPr>
        <w:pStyle w:val="14"/>
        <w:numPr>
          <w:ilvl w:val="0"/>
          <w:numId w:val="0"/>
        </w:numPr>
        <w:adjustRightInd w:val="0"/>
        <w:snapToGrid w:val="0"/>
        <w:spacing w:line="460" w:lineRule="exact"/>
        <w:ind w:leftChars="0" w:firstLine="420" w:firstLineChars="200"/>
        <w:outlineLvl w:val="1"/>
        <w:rPr>
          <w:rFonts w:hint="default" w:hAnsi="宋体"/>
          <w:kern w:val="0"/>
          <w:szCs w:val="21"/>
          <w:highlight w:val="none"/>
          <w:lang w:val="en-US" w:eastAsia="zh-CN"/>
        </w:rPr>
      </w:pPr>
      <w:r>
        <w:rPr>
          <w:rFonts w:hint="eastAsia" w:hAnsi="宋体"/>
          <w:kern w:val="0"/>
          <w:szCs w:val="21"/>
          <w:highlight w:val="none"/>
          <w:lang w:val="en-US" w:eastAsia="zh-CN"/>
        </w:rPr>
        <w:t>20自然日</w:t>
      </w:r>
    </w:p>
    <w:p w14:paraId="48606915">
      <w:pPr>
        <w:pStyle w:val="14"/>
        <w:numPr>
          <w:ilvl w:val="0"/>
          <w:numId w:val="0"/>
        </w:numPr>
        <w:adjustRightInd w:val="0"/>
        <w:snapToGrid w:val="0"/>
        <w:spacing w:line="460" w:lineRule="exact"/>
        <w:ind w:leftChars="0" w:firstLine="422" w:firstLineChars="200"/>
        <w:outlineLvl w:val="1"/>
        <w:rPr>
          <w:rFonts w:hint="eastAsia" w:ascii="宋体" w:hAnsi="宋体" w:eastAsia="宋体" w:cs="Times New Roman"/>
          <w:b/>
          <w:bCs/>
          <w:kern w:val="0"/>
          <w:sz w:val="21"/>
          <w:szCs w:val="21"/>
          <w:highlight w:val="none"/>
          <w:lang w:val="en-US" w:eastAsia="zh-CN" w:bidi="ar-SA"/>
        </w:rPr>
      </w:pPr>
      <w:r>
        <w:rPr>
          <w:rFonts w:hint="eastAsia" w:hAnsi="宋体" w:cs="Times New Roman"/>
          <w:b/>
          <w:bCs/>
          <w:kern w:val="0"/>
          <w:sz w:val="21"/>
          <w:szCs w:val="21"/>
          <w:highlight w:val="none"/>
          <w:lang w:val="en-US" w:eastAsia="zh-CN" w:bidi="ar-SA"/>
        </w:rPr>
        <w:t>四、</w:t>
      </w:r>
      <w:r>
        <w:rPr>
          <w:rFonts w:hint="eastAsia" w:ascii="宋体" w:hAnsi="宋体" w:eastAsia="宋体" w:cs="Times New Roman"/>
          <w:b/>
          <w:bCs/>
          <w:kern w:val="0"/>
          <w:sz w:val="21"/>
          <w:szCs w:val="21"/>
          <w:highlight w:val="none"/>
          <w:lang w:val="en-US" w:eastAsia="zh-CN" w:bidi="ar-SA"/>
        </w:rPr>
        <w:t xml:space="preserve">售后 </w:t>
      </w:r>
    </w:p>
    <w:p w14:paraId="2330C640">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highlight w:val="none"/>
          <w:lang w:val="en-US" w:eastAsia="zh-CN" w:bidi="ar-SA"/>
        </w:rPr>
      </w:pPr>
      <w:r>
        <w:rPr>
          <w:rFonts w:hint="eastAsia" w:hAnsi="宋体" w:cs="Times New Roman"/>
          <w:kern w:val="0"/>
          <w:sz w:val="21"/>
          <w:szCs w:val="21"/>
          <w:highlight w:val="none"/>
          <w:lang w:val="en-US" w:eastAsia="zh-CN" w:bidi="ar-SA"/>
        </w:rPr>
        <w:t>硬件设备保质期1年以上</w:t>
      </w:r>
      <w:r>
        <w:rPr>
          <w:rFonts w:hint="eastAsia" w:ascii="宋体" w:hAnsi="宋体" w:eastAsia="宋体" w:cs="Times New Roman"/>
          <w:kern w:val="0"/>
          <w:sz w:val="21"/>
          <w:szCs w:val="21"/>
          <w:highlight w:val="none"/>
          <w:lang w:val="en-US" w:eastAsia="zh-CN" w:bidi="ar-SA"/>
        </w:rPr>
        <w:t xml:space="preserve">。 </w:t>
      </w:r>
    </w:p>
    <w:p w14:paraId="3EB199CC">
      <w:pPr>
        <w:pStyle w:val="14"/>
        <w:numPr>
          <w:ilvl w:val="0"/>
          <w:numId w:val="0"/>
        </w:numPr>
        <w:adjustRightInd w:val="0"/>
        <w:snapToGrid w:val="0"/>
        <w:spacing w:line="460" w:lineRule="exact"/>
        <w:ind w:leftChars="200"/>
        <w:outlineLvl w:val="1"/>
        <w:rPr>
          <w:rFonts w:hint="eastAsia" w:ascii="宋体" w:hAnsi="宋体" w:eastAsia="宋体" w:cs="Times New Roman"/>
          <w:kern w:val="0"/>
          <w:sz w:val="21"/>
          <w:szCs w:val="21"/>
          <w:highlight w:val="none"/>
          <w:lang w:val="en-US" w:eastAsia="zh-CN" w:bidi="ar-SA"/>
        </w:rPr>
      </w:pPr>
    </w:p>
    <w:p w14:paraId="12ED3C51">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highlight w:val="none"/>
          <w:lang w:val="en-US" w:eastAsia="zh-CN" w:bidi="ar-SA"/>
        </w:rPr>
      </w:pPr>
    </w:p>
    <w:p w14:paraId="1ECF59EE">
      <w:pPr>
        <w:pStyle w:val="76"/>
        <w:rPr>
          <w:b/>
          <w:bCs/>
          <w:highlight w:val="none"/>
        </w:rPr>
      </w:pPr>
    </w:p>
    <w:p w14:paraId="28069635">
      <w:pPr>
        <w:pStyle w:val="76"/>
        <w:rPr>
          <w:b/>
          <w:bCs/>
          <w:highlight w:val="none"/>
        </w:rPr>
      </w:pPr>
    </w:p>
    <w:p w14:paraId="0EF804EC">
      <w:pPr>
        <w:pStyle w:val="76"/>
        <w:rPr>
          <w:b/>
          <w:bCs/>
          <w:highlight w:val="none"/>
        </w:rPr>
      </w:pPr>
    </w:p>
    <w:p w14:paraId="19616DAA">
      <w:pPr>
        <w:pStyle w:val="76"/>
        <w:rPr>
          <w:b/>
          <w:bCs/>
          <w:highlight w:val="none"/>
        </w:rPr>
      </w:pPr>
    </w:p>
    <w:p w14:paraId="72ADE602">
      <w:pPr>
        <w:pStyle w:val="76"/>
        <w:rPr>
          <w:b/>
          <w:bCs/>
          <w:highlight w:val="none"/>
        </w:rPr>
      </w:pPr>
    </w:p>
    <w:p w14:paraId="1779A7A5">
      <w:pPr>
        <w:pStyle w:val="76"/>
        <w:rPr>
          <w:b/>
          <w:bCs/>
          <w:highlight w:val="none"/>
        </w:rPr>
      </w:pPr>
    </w:p>
    <w:p w14:paraId="401B4B9A">
      <w:pPr>
        <w:pStyle w:val="76"/>
        <w:rPr>
          <w:b/>
          <w:bCs/>
          <w:highlight w:val="none"/>
        </w:rPr>
      </w:pPr>
    </w:p>
    <w:p w14:paraId="3797FA6C">
      <w:pPr>
        <w:pStyle w:val="76"/>
        <w:rPr>
          <w:b/>
          <w:bCs/>
        </w:rPr>
      </w:pPr>
    </w:p>
    <w:p w14:paraId="33CA90C5">
      <w:pPr>
        <w:pStyle w:val="76"/>
        <w:rPr>
          <w:b/>
          <w:bCs/>
        </w:rPr>
      </w:pPr>
    </w:p>
    <w:p w14:paraId="3733A780">
      <w:pPr>
        <w:pStyle w:val="76"/>
        <w:rPr>
          <w:b/>
          <w:bCs/>
        </w:rPr>
      </w:pPr>
    </w:p>
    <w:p w14:paraId="07A7E30F">
      <w:pPr>
        <w:pStyle w:val="76"/>
        <w:rPr>
          <w:b/>
          <w:bCs/>
        </w:rPr>
      </w:pPr>
    </w:p>
    <w:p w14:paraId="03D44ECB">
      <w:pPr>
        <w:pStyle w:val="76"/>
        <w:rPr>
          <w:b/>
          <w:bCs/>
        </w:rPr>
      </w:pPr>
    </w:p>
    <w:p w14:paraId="09F341F2">
      <w:pPr>
        <w:pStyle w:val="76"/>
        <w:rPr>
          <w:b/>
          <w:bCs/>
        </w:rPr>
      </w:pPr>
    </w:p>
    <w:p w14:paraId="6D3AB13C">
      <w:pPr>
        <w:pStyle w:val="76"/>
        <w:rPr>
          <w:b/>
          <w:bCs/>
        </w:rPr>
      </w:pPr>
    </w:p>
    <w:p w14:paraId="600A1FCD">
      <w:pPr>
        <w:pStyle w:val="76"/>
      </w:pPr>
    </w:p>
    <w:p w14:paraId="39469FDD">
      <w:pPr>
        <w:pStyle w:val="71"/>
        <w:rPr>
          <w:rFonts w:hint="default" w:eastAsia="黑体"/>
          <w:lang w:val="en-US" w:eastAsia="zh-CN"/>
        </w:rPr>
      </w:pPr>
      <w:bookmarkStart w:id="17" w:name="_Toc47976615"/>
      <w:bookmarkStart w:id="18" w:name="_Toc5925"/>
      <w:r>
        <w:rPr>
          <w:rFonts w:hint="eastAsia"/>
        </w:rPr>
        <w:t>第</w:t>
      </w:r>
      <w:r>
        <w:rPr>
          <w:rFonts w:hint="eastAsia"/>
          <w:lang w:val="en-US" w:eastAsia="zh-CN"/>
        </w:rPr>
        <w:t>三</w:t>
      </w:r>
      <w:r>
        <w:rPr>
          <w:rFonts w:hint="eastAsia"/>
        </w:rPr>
        <w:t>部分　</w:t>
      </w:r>
      <w:bookmarkEnd w:id="17"/>
      <w:r>
        <w:rPr>
          <w:rFonts w:hint="eastAsia"/>
          <w:lang w:val="en-US" w:eastAsia="zh-CN"/>
        </w:rPr>
        <w:t>投标文件附件</w:t>
      </w:r>
      <w:bookmarkEnd w:id="18"/>
    </w:p>
    <w:p w14:paraId="2C53AC73">
      <w:pPr>
        <w:pStyle w:val="71"/>
        <w:jc w:val="left"/>
        <w:rPr>
          <w:rFonts w:hint="eastAsia" w:ascii="宋体" w:hAnsi="宋体" w:eastAsia="宋体" w:cs="宋体"/>
          <w:sz w:val="32"/>
          <w:szCs w:val="32"/>
          <w:highlight w:val="none"/>
          <w:lang w:eastAsia="zh-CN"/>
        </w:rPr>
      </w:pPr>
      <w:bookmarkStart w:id="19" w:name="_Toc47976616"/>
      <w:bookmarkStart w:id="20" w:name="_Toc4225"/>
      <w:r>
        <w:rPr>
          <w:rFonts w:hint="eastAsia" w:ascii="宋体" w:hAnsi="宋体" w:eastAsia="宋体" w:cs="宋体"/>
          <w:sz w:val="32"/>
          <w:szCs w:val="32"/>
          <w:highlight w:val="none"/>
        </w:rPr>
        <w:t>附件</w:t>
      </w:r>
      <w:bookmarkEnd w:id="19"/>
      <w:bookmarkEnd w:id="20"/>
      <w:r>
        <w:rPr>
          <w:rFonts w:hint="eastAsia" w:ascii="宋体" w:hAnsi="宋体" w:eastAsia="宋体" w:cs="宋体"/>
          <w:sz w:val="32"/>
          <w:szCs w:val="32"/>
          <w:highlight w:val="none"/>
          <w:lang w:val="en-US" w:eastAsia="zh-CN"/>
        </w:rPr>
        <w:t>1</w:t>
      </w:r>
    </w:p>
    <w:p w14:paraId="3CB6E572">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E1EA4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53A13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1F7DB9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635A29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598472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B1A94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7AD6AE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5C97F9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82B72B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FE0F6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60FAC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2BB4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7F722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564E0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DAD5CF0">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2CEA76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928C3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42640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E956115">
      <w:pPr>
        <w:rPr>
          <w:rFonts w:ascii="黑体" w:hAnsi="Calibri" w:eastAsia="黑体" w:cs="Times New Roman"/>
          <w:color w:val="000000"/>
          <w:sz w:val="24"/>
          <w:szCs w:val="24"/>
        </w:rPr>
      </w:pPr>
    </w:p>
    <w:p w14:paraId="4714E3E9">
      <w:pPr>
        <w:jc w:val="both"/>
        <w:rPr>
          <w:rFonts w:ascii="宋体"/>
          <w:b/>
          <w:color w:val="000000"/>
          <w:szCs w:val="24"/>
        </w:rPr>
      </w:pPr>
    </w:p>
    <w:p w14:paraId="28E844A3">
      <w:pPr>
        <w:pStyle w:val="72"/>
        <w:numPr>
          <w:ilvl w:val="0"/>
          <w:numId w:val="0"/>
        </w:numPr>
        <w:ind w:leftChars="0"/>
        <w:rPr>
          <w:rFonts w:hint="eastAsia" w:ascii="宋体" w:hAnsi="宋体" w:eastAsia="宋体" w:cs="宋体"/>
          <w:sz w:val="32"/>
          <w:szCs w:val="32"/>
          <w:highlight w:val="none"/>
          <w:lang w:val="en-US" w:eastAsia="zh-CN"/>
        </w:rPr>
      </w:pPr>
      <w:bookmarkStart w:id="21" w:name="_Toc47976618"/>
      <w:bookmarkStart w:id="22" w:name="_Toc29366865"/>
      <w:bookmarkStart w:id="23" w:name="_Toc29366869"/>
      <w:r>
        <w:rPr>
          <w:rFonts w:hint="eastAsia" w:ascii="宋体" w:hAnsi="宋体" w:eastAsia="宋体" w:cs="宋体"/>
          <w:sz w:val="32"/>
          <w:szCs w:val="32"/>
          <w:highlight w:val="none"/>
          <w:lang w:val="en-US" w:eastAsia="zh-CN"/>
        </w:rPr>
        <w:t>附件2</w:t>
      </w:r>
    </w:p>
    <w:p w14:paraId="25CBF1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济宁商用车安全门改善项目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C63C7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C48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045DCD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6BA6C89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7ADE0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4F404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38A09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2DB67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2F55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0352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58B8E8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D47C51">
      <w:pPr>
        <w:jc w:val="center"/>
        <w:rPr>
          <w:rFonts w:ascii="Times New Roman" w:hAnsi="Times New Roman"/>
          <w:highlight w:val="none"/>
        </w:rPr>
      </w:pPr>
    </w:p>
    <w:p w14:paraId="61A723E0">
      <w:pPr>
        <w:pStyle w:val="72"/>
        <w:numPr>
          <w:ilvl w:val="0"/>
          <w:numId w:val="0"/>
        </w:numPr>
        <w:ind w:leftChars="0"/>
        <w:rPr>
          <w:rFonts w:hint="eastAsia" w:ascii="宋体" w:hAnsi="宋体" w:eastAsia="宋体" w:cs="宋体"/>
          <w:sz w:val="32"/>
          <w:szCs w:val="32"/>
          <w:highlight w:val="yellow"/>
          <w:lang w:val="en-US" w:eastAsia="zh-CN"/>
        </w:rPr>
      </w:pPr>
    </w:p>
    <w:p w14:paraId="101CF651">
      <w:pPr>
        <w:pStyle w:val="72"/>
        <w:numPr>
          <w:ilvl w:val="0"/>
          <w:numId w:val="0"/>
        </w:numPr>
        <w:ind w:leftChars="0"/>
        <w:rPr>
          <w:rFonts w:hint="eastAsia" w:ascii="宋体" w:hAnsi="宋体" w:eastAsia="宋体" w:cs="宋体"/>
          <w:sz w:val="32"/>
          <w:szCs w:val="32"/>
          <w:highlight w:val="yellow"/>
          <w:lang w:val="en-US" w:eastAsia="zh-CN"/>
        </w:rPr>
      </w:pPr>
    </w:p>
    <w:p w14:paraId="618C50CC">
      <w:pPr>
        <w:pStyle w:val="72"/>
        <w:numPr>
          <w:ilvl w:val="0"/>
          <w:numId w:val="0"/>
        </w:numPr>
        <w:ind w:leftChars="0"/>
        <w:rPr>
          <w:rFonts w:hint="eastAsia" w:ascii="宋体" w:hAnsi="宋体" w:eastAsia="宋体" w:cs="宋体"/>
          <w:sz w:val="32"/>
          <w:szCs w:val="32"/>
          <w:highlight w:val="yellow"/>
          <w:lang w:val="en-US" w:eastAsia="zh-CN"/>
        </w:rPr>
      </w:pPr>
    </w:p>
    <w:p w14:paraId="3E1AA7B9">
      <w:pPr>
        <w:pStyle w:val="72"/>
        <w:numPr>
          <w:ilvl w:val="0"/>
          <w:numId w:val="0"/>
        </w:numPr>
        <w:ind w:leftChars="0"/>
        <w:rPr>
          <w:rFonts w:hint="eastAsia" w:ascii="宋体" w:hAnsi="宋体" w:eastAsia="宋体" w:cs="宋体"/>
          <w:sz w:val="32"/>
          <w:szCs w:val="32"/>
          <w:highlight w:val="yellow"/>
          <w:lang w:val="en-US" w:eastAsia="zh-CN"/>
        </w:rPr>
      </w:pPr>
    </w:p>
    <w:p w14:paraId="41709B4A">
      <w:pPr>
        <w:pStyle w:val="72"/>
        <w:numPr>
          <w:ilvl w:val="0"/>
          <w:numId w:val="0"/>
        </w:numPr>
        <w:ind w:leftChars="0"/>
        <w:rPr>
          <w:rFonts w:hint="eastAsia" w:ascii="宋体" w:hAnsi="宋体" w:eastAsia="宋体" w:cs="宋体"/>
          <w:sz w:val="32"/>
          <w:szCs w:val="32"/>
          <w:highlight w:val="yellow"/>
          <w:lang w:val="en-US" w:eastAsia="zh-CN"/>
        </w:rPr>
      </w:pPr>
    </w:p>
    <w:bookmarkEnd w:id="21"/>
    <w:p w14:paraId="0AF74AD1">
      <w:pPr>
        <w:spacing w:line="360" w:lineRule="auto"/>
        <w:ind w:firstLine="4800" w:firstLineChars="2000"/>
        <w:rPr>
          <w:rFonts w:ascii="宋体" w:hAnsi="宋体" w:cs="宋体"/>
          <w:sz w:val="24"/>
          <w:szCs w:val="21"/>
        </w:rPr>
      </w:pPr>
    </w:p>
    <w:bookmarkEnd w:id="22"/>
    <w:bookmarkEnd w:id="23"/>
    <w:p w14:paraId="04855C2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tbl>
      <w:tblPr>
        <w:tblStyle w:val="11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ED3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0CD2ED9">
            <w:pPr>
              <w:pStyle w:val="114"/>
              <w:spacing w:before="114"/>
              <w:ind w:left="720"/>
            </w:pPr>
            <w:r>
              <w:t xml:space="preserve">企业名称 </w:t>
            </w:r>
          </w:p>
        </w:tc>
        <w:tc>
          <w:tcPr>
            <w:tcW w:w="4680" w:type="dxa"/>
            <w:gridSpan w:val="4"/>
            <w:vAlign w:val="center"/>
          </w:tcPr>
          <w:p w14:paraId="62B4EC79">
            <w:pPr>
              <w:widowControl/>
              <w:jc w:val="center"/>
              <w:textAlignment w:val="center"/>
              <w:rPr>
                <w:rFonts w:ascii="宋体" w:hAnsi="宋体" w:eastAsia="宋体" w:cs="宋体"/>
                <w:color w:val="000000"/>
              </w:rPr>
            </w:pPr>
          </w:p>
        </w:tc>
        <w:tc>
          <w:tcPr>
            <w:tcW w:w="1310" w:type="dxa"/>
          </w:tcPr>
          <w:p w14:paraId="1E816984">
            <w:pPr>
              <w:pStyle w:val="114"/>
              <w:spacing w:before="106"/>
              <w:ind w:left="154" w:right="26"/>
              <w:jc w:val="center"/>
              <w:rPr>
                <w:color w:val="000000"/>
              </w:rPr>
            </w:pPr>
            <w:r>
              <w:rPr>
                <w:color w:val="000000"/>
              </w:rPr>
              <w:t xml:space="preserve">联系人 </w:t>
            </w:r>
          </w:p>
        </w:tc>
        <w:tc>
          <w:tcPr>
            <w:tcW w:w="1510" w:type="dxa"/>
            <w:vAlign w:val="center"/>
          </w:tcPr>
          <w:p w14:paraId="06C16693">
            <w:pPr>
              <w:widowControl/>
              <w:jc w:val="center"/>
              <w:textAlignment w:val="center"/>
              <w:rPr>
                <w:rFonts w:ascii="宋体" w:hAnsi="宋体" w:eastAsia="宋体" w:cs="宋体"/>
                <w:color w:val="000000"/>
                <w:szCs w:val="21"/>
              </w:rPr>
            </w:pPr>
          </w:p>
        </w:tc>
      </w:tr>
      <w:tr w14:paraId="446F7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9ADD02A">
            <w:pPr>
              <w:pStyle w:val="114"/>
              <w:spacing w:before="114"/>
              <w:ind w:left="720"/>
            </w:pPr>
            <w:r>
              <w:t xml:space="preserve">企业地址 </w:t>
            </w:r>
          </w:p>
        </w:tc>
        <w:tc>
          <w:tcPr>
            <w:tcW w:w="4680" w:type="dxa"/>
            <w:gridSpan w:val="4"/>
            <w:vAlign w:val="center"/>
          </w:tcPr>
          <w:p w14:paraId="5021B922">
            <w:pPr>
              <w:widowControl/>
              <w:jc w:val="center"/>
              <w:textAlignment w:val="center"/>
              <w:rPr>
                <w:rFonts w:ascii="宋体" w:hAnsi="宋体" w:eastAsia="宋体" w:cs="宋体"/>
                <w:color w:val="000000"/>
              </w:rPr>
            </w:pPr>
          </w:p>
        </w:tc>
        <w:tc>
          <w:tcPr>
            <w:tcW w:w="1310" w:type="dxa"/>
          </w:tcPr>
          <w:p w14:paraId="1AF30B3C">
            <w:pPr>
              <w:pStyle w:val="114"/>
              <w:spacing w:before="106"/>
              <w:ind w:left="154" w:right="26"/>
              <w:jc w:val="center"/>
              <w:rPr>
                <w:color w:val="000000"/>
              </w:rPr>
            </w:pPr>
            <w:r>
              <w:rPr>
                <w:color w:val="000000"/>
              </w:rPr>
              <w:t xml:space="preserve">联系人电话 </w:t>
            </w:r>
          </w:p>
        </w:tc>
        <w:tc>
          <w:tcPr>
            <w:tcW w:w="1510" w:type="dxa"/>
            <w:vAlign w:val="center"/>
          </w:tcPr>
          <w:p w14:paraId="73A6D30A">
            <w:pPr>
              <w:widowControl/>
              <w:jc w:val="center"/>
              <w:textAlignment w:val="center"/>
              <w:rPr>
                <w:rFonts w:ascii="宋体" w:hAnsi="宋体" w:eastAsia="宋体" w:cs="宋体"/>
                <w:color w:val="000000"/>
                <w:szCs w:val="21"/>
              </w:rPr>
            </w:pPr>
          </w:p>
        </w:tc>
      </w:tr>
      <w:tr w14:paraId="443F4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23A2B9C">
            <w:pPr>
              <w:pStyle w:val="114"/>
              <w:spacing w:before="111"/>
              <w:ind w:left="720"/>
            </w:pPr>
            <w:r>
              <w:t xml:space="preserve">企业性质 </w:t>
            </w:r>
          </w:p>
        </w:tc>
        <w:tc>
          <w:tcPr>
            <w:tcW w:w="4680" w:type="dxa"/>
            <w:gridSpan w:val="4"/>
            <w:vAlign w:val="center"/>
          </w:tcPr>
          <w:p w14:paraId="1CD11096">
            <w:pPr>
              <w:widowControl/>
              <w:jc w:val="center"/>
              <w:textAlignment w:val="center"/>
              <w:rPr>
                <w:rFonts w:ascii="宋体" w:hAnsi="宋体" w:eastAsia="宋体" w:cs="宋体"/>
                <w:color w:val="000000"/>
              </w:rPr>
            </w:pPr>
          </w:p>
        </w:tc>
        <w:tc>
          <w:tcPr>
            <w:tcW w:w="1310" w:type="dxa"/>
          </w:tcPr>
          <w:p w14:paraId="6CF4993A">
            <w:pPr>
              <w:pStyle w:val="114"/>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68F40CE3">
            <w:pPr>
              <w:widowControl/>
              <w:jc w:val="center"/>
              <w:textAlignment w:val="center"/>
              <w:rPr>
                <w:rFonts w:ascii="宋体" w:hAnsi="宋体" w:eastAsia="宋体" w:cs="宋体"/>
                <w:color w:val="000000"/>
                <w:szCs w:val="21"/>
              </w:rPr>
            </w:pPr>
          </w:p>
        </w:tc>
      </w:tr>
      <w:tr w14:paraId="6DF01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99BB12">
            <w:pPr>
              <w:pStyle w:val="114"/>
              <w:spacing w:before="111"/>
              <w:ind w:left="509"/>
              <w:rPr>
                <w:highlight w:val="yellow"/>
              </w:rPr>
            </w:pPr>
            <w:r>
              <w:t xml:space="preserve">企业法人代表  </w:t>
            </w:r>
          </w:p>
        </w:tc>
        <w:tc>
          <w:tcPr>
            <w:tcW w:w="4680" w:type="dxa"/>
            <w:gridSpan w:val="4"/>
          </w:tcPr>
          <w:p w14:paraId="6C33DF92">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401145D9">
            <w:pPr>
              <w:pStyle w:val="114"/>
              <w:spacing w:before="103"/>
              <w:ind w:right="26"/>
              <w:jc w:val="center"/>
              <w:rPr>
                <w:color w:val="000000"/>
              </w:rPr>
            </w:pPr>
            <w:r>
              <w:rPr>
                <w:color w:val="000000"/>
              </w:rPr>
              <w:t>企业资质</w:t>
            </w:r>
          </w:p>
        </w:tc>
        <w:tc>
          <w:tcPr>
            <w:tcW w:w="1510" w:type="dxa"/>
            <w:vAlign w:val="center"/>
          </w:tcPr>
          <w:p w14:paraId="4E34B87E">
            <w:pPr>
              <w:widowControl/>
              <w:jc w:val="center"/>
              <w:textAlignment w:val="center"/>
              <w:rPr>
                <w:rFonts w:ascii="宋体" w:hAnsi="宋体" w:eastAsia="宋体" w:cs="宋体"/>
                <w:color w:val="000000"/>
                <w:szCs w:val="21"/>
              </w:rPr>
            </w:pPr>
          </w:p>
        </w:tc>
      </w:tr>
      <w:tr w14:paraId="3A877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969861E">
            <w:pPr>
              <w:pStyle w:val="114"/>
              <w:spacing w:before="114"/>
              <w:ind w:left="720"/>
            </w:pPr>
            <w:r>
              <w:t xml:space="preserve">品牌区分 </w:t>
            </w:r>
          </w:p>
        </w:tc>
        <w:tc>
          <w:tcPr>
            <w:tcW w:w="7500" w:type="dxa"/>
            <w:gridSpan w:val="6"/>
          </w:tcPr>
          <w:p w14:paraId="1FD181EB">
            <w:pPr>
              <w:pStyle w:val="11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398C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36FD665">
            <w:pPr>
              <w:pStyle w:val="114"/>
              <w:spacing w:before="178"/>
              <w:ind w:left="720"/>
            </w:pPr>
            <w:r>
              <w:t xml:space="preserve">品牌名称 </w:t>
            </w:r>
          </w:p>
        </w:tc>
        <w:tc>
          <w:tcPr>
            <w:tcW w:w="3583" w:type="dxa"/>
            <w:gridSpan w:val="3"/>
            <w:vAlign w:val="center"/>
          </w:tcPr>
          <w:p w14:paraId="5B5367E2">
            <w:pPr>
              <w:widowControl/>
              <w:rPr>
                <w:rFonts w:ascii="宋体" w:hAnsi="宋体" w:eastAsia="仿宋_GB2312"/>
                <w:kern w:val="0"/>
                <w:szCs w:val="21"/>
              </w:rPr>
            </w:pPr>
          </w:p>
        </w:tc>
        <w:tc>
          <w:tcPr>
            <w:tcW w:w="1097" w:type="dxa"/>
          </w:tcPr>
          <w:p w14:paraId="62958ADF">
            <w:pPr>
              <w:pStyle w:val="114"/>
              <w:spacing w:before="15"/>
              <w:ind w:left="279"/>
            </w:pPr>
            <w:r>
              <w:rPr>
                <w:spacing w:val="-2"/>
              </w:rPr>
              <w:t>质量</w:t>
            </w:r>
            <w:r>
              <w:t xml:space="preserve"> </w:t>
            </w:r>
          </w:p>
          <w:p w14:paraId="0FE12046">
            <w:pPr>
              <w:pStyle w:val="114"/>
              <w:spacing w:before="30" w:line="277" w:lineRule="exact"/>
              <w:ind w:left="279"/>
            </w:pPr>
            <w:r>
              <w:rPr>
                <w:rFonts w:hint="eastAsia"/>
              </w:rPr>
              <w:t>体系</w:t>
            </w:r>
          </w:p>
        </w:tc>
        <w:tc>
          <w:tcPr>
            <w:tcW w:w="2820" w:type="dxa"/>
            <w:gridSpan w:val="2"/>
          </w:tcPr>
          <w:p w14:paraId="27BDCCA2">
            <w:pPr>
              <w:pStyle w:val="114"/>
              <w:spacing w:before="158"/>
              <w:jc w:val="center"/>
              <w:rPr>
                <w:sz w:val="24"/>
              </w:rPr>
            </w:pPr>
          </w:p>
        </w:tc>
      </w:tr>
      <w:tr w14:paraId="58F39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DE04252">
            <w:pPr>
              <w:pStyle w:val="114"/>
              <w:spacing w:before="149"/>
              <w:ind w:left="3345" w:right="3223"/>
              <w:jc w:val="center"/>
            </w:pPr>
            <w:r>
              <w:rPr>
                <w:rFonts w:hint="eastAsia"/>
                <w:szCs w:val="21"/>
              </w:rPr>
              <w:t>单位概况</w:t>
            </w:r>
          </w:p>
        </w:tc>
      </w:tr>
      <w:tr w14:paraId="118D2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1B1D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9D3FCE7">
            <w:pPr>
              <w:widowControl/>
              <w:textAlignment w:val="center"/>
              <w:rPr>
                <w:rFonts w:ascii="宋体" w:hAnsi="宋体" w:eastAsia="宋体" w:cs="宋体"/>
                <w:szCs w:val="21"/>
              </w:rPr>
            </w:pPr>
          </w:p>
        </w:tc>
        <w:tc>
          <w:tcPr>
            <w:tcW w:w="1530" w:type="dxa"/>
            <w:vAlign w:val="center"/>
          </w:tcPr>
          <w:p w14:paraId="298335F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E047422">
            <w:pPr>
              <w:widowControl/>
              <w:jc w:val="center"/>
              <w:textAlignment w:val="center"/>
              <w:rPr>
                <w:rFonts w:ascii="宋体" w:hAnsi="宋体" w:eastAsia="宋体" w:cs="宋体"/>
                <w:szCs w:val="21"/>
              </w:rPr>
            </w:pPr>
          </w:p>
        </w:tc>
        <w:tc>
          <w:tcPr>
            <w:tcW w:w="1097" w:type="dxa"/>
            <w:vAlign w:val="center"/>
          </w:tcPr>
          <w:p w14:paraId="1E93903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AAB614E">
            <w:pPr>
              <w:widowControl/>
              <w:jc w:val="center"/>
              <w:textAlignment w:val="center"/>
              <w:rPr>
                <w:rFonts w:ascii="宋体" w:hAnsi="宋体" w:eastAsia="宋体" w:cs="宋体"/>
                <w:szCs w:val="21"/>
              </w:rPr>
            </w:pPr>
          </w:p>
        </w:tc>
      </w:tr>
      <w:tr w14:paraId="59E1C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2B6E896">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499BC732">
            <w:pPr>
              <w:widowControl/>
              <w:jc w:val="left"/>
              <w:rPr>
                <w:rFonts w:ascii="宋体" w:hAnsi="宋体" w:eastAsia="宋体" w:cs="宋体"/>
                <w:szCs w:val="21"/>
              </w:rPr>
            </w:pPr>
            <w:r>
              <w:rPr>
                <w:rFonts w:hint="eastAsia" w:ascii="宋体" w:hAnsi="宋体" w:eastAsia="宋体" w:cs="宋体"/>
                <w:kern w:val="0"/>
                <w:szCs w:val="21"/>
              </w:rPr>
              <w:t>　</w:t>
            </w:r>
          </w:p>
        </w:tc>
      </w:tr>
      <w:tr w14:paraId="0E8A2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8E4A403">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3924995C">
            <w:pPr>
              <w:widowControl/>
              <w:jc w:val="left"/>
              <w:rPr>
                <w:rFonts w:ascii="宋体" w:hAnsi="宋体" w:eastAsia="宋体" w:cs="宋体"/>
                <w:szCs w:val="21"/>
              </w:rPr>
            </w:pPr>
            <w:r>
              <w:rPr>
                <w:rFonts w:hint="eastAsia" w:ascii="宋体" w:hAnsi="宋体" w:eastAsia="宋体" w:cs="宋体"/>
                <w:kern w:val="0"/>
                <w:szCs w:val="21"/>
              </w:rPr>
              <w:t>　</w:t>
            </w:r>
          </w:p>
        </w:tc>
      </w:tr>
      <w:tr w14:paraId="6B6BC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C17A0E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0BF7E7D">
            <w:pPr>
              <w:widowControl/>
              <w:jc w:val="left"/>
              <w:rPr>
                <w:rFonts w:ascii="宋体" w:hAnsi="宋体" w:eastAsia="宋体" w:cs="宋体"/>
                <w:szCs w:val="21"/>
              </w:rPr>
            </w:pPr>
            <w:r>
              <w:rPr>
                <w:rFonts w:hint="eastAsia" w:ascii="宋体" w:hAnsi="宋体" w:eastAsia="宋体" w:cs="宋体"/>
                <w:kern w:val="0"/>
                <w:szCs w:val="21"/>
              </w:rPr>
              <w:t>　</w:t>
            </w:r>
          </w:p>
        </w:tc>
      </w:tr>
      <w:tr w14:paraId="7A54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CEAE7E6">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608503B1">
            <w:pPr>
              <w:widowControl/>
              <w:jc w:val="left"/>
              <w:rPr>
                <w:rFonts w:ascii="宋体" w:hAnsi="宋体" w:eastAsia="宋体" w:cs="宋体"/>
                <w:szCs w:val="21"/>
              </w:rPr>
            </w:pPr>
            <w:r>
              <w:rPr>
                <w:rFonts w:hint="eastAsia" w:ascii="宋体" w:hAnsi="宋体" w:eastAsia="宋体" w:cs="宋体"/>
                <w:kern w:val="0"/>
                <w:szCs w:val="21"/>
              </w:rPr>
              <w:t>　</w:t>
            </w:r>
          </w:p>
        </w:tc>
      </w:tr>
      <w:tr w14:paraId="4BF55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D2B6C9">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76E0BCA8">
            <w:pPr>
              <w:widowControl/>
              <w:jc w:val="left"/>
              <w:rPr>
                <w:rFonts w:ascii="宋体" w:hAnsi="宋体" w:eastAsia="宋体" w:cs="宋体"/>
                <w:szCs w:val="21"/>
              </w:rPr>
            </w:pPr>
            <w:r>
              <w:rPr>
                <w:rFonts w:hint="eastAsia" w:ascii="宋体" w:hAnsi="宋体" w:eastAsia="宋体" w:cs="宋体"/>
                <w:kern w:val="0"/>
                <w:szCs w:val="21"/>
              </w:rPr>
              <w:t>　</w:t>
            </w:r>
          </w:p>
        </w:tc>
      </w:tr>
      <w:tr w14:paraId="38C6E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E946564">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E7B87E6">
            <w:pPr>
              <w:widowControl/>
              <w:jc w:val="left"/>
              <w:rPr>
                <w:rFonts w:ascii="宋体" w:hAnsi="宋体" w:eastAsia="宋体" w:cs="宋体"/>
                <w:kern w:val="0"/>
                <w:szCs w:val="21"/>
              </w:rPr>
            </w:pPr>
          </w:p>
        </w:tc>
      </w:tr>
    </w:tbl>
    <w:p w14:paraId="7A909C5F">
      <w:pPr>
        <w:pStyle w:val="72"/>
        <w:numPr>
          <w:ilvl w:val="0"/>
          <w:numId w:val="0"/>
        </w:numPr>
        <w:ind w:leftChars="0"/>
        <w:rPr>
          <w:rFonts w:hint="default" w:ascii="宋体" w:hAnsi="宋体" w:eastAsia="宋体" w:cs="宋体"/>
          <w:sz w:val="32"/>
          <w:szCs w:val="32"/>
          <w:highlight w:val="none"/>
          <w:lang w:val="en-US" w:eastAsia="zh-CN"/>
        </w:rPr>
      </w:pPr>
    </w:p>
    <w:p w14:paraId="14149773">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50F10CAE">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6F41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5047C9CC">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1B002A3A">
            <w:pPr>
              <w:pStyle w:val="14"/>
              <w:rPr>
                <w:rFonts w:hint="eastAsia" w:hAnsi="宋体"/>
                <w:bCs/>
                <w:szCs w:val="21"/>
              </w:rPr>
            </w:pPr>
          </w:p>
        </w:tc>
      </w:tr>
      <w:tr w14:paraId="1293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0C4EAC0C">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6B23445F">
            <w:pPr>
              <w:pStyle w:val="14"/>
              <w:rPr>
                <w:rFonts w:hint="eastAsia" w:hAnsi="宋体"/>
                <w:bCs/>
                <w:szCs w:val="21"/>
              </w:rPr>
            </w:pPr>
          </w:p>
        </w:tc>
      </w:tr>
      <w:tr w14:paraId="7005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DE3BA5E">
            <w:pPr>
              <w:pStyle w:val="14"/>
              <w:rPr>
                <w:rFonts w:hint="default" w:hAnsi="宋体" w:eastAsia="宋体"/>
                <w:bCs/>
                <w:szCs w:val="21"/>
                <w:lang w:val="en-US" w:eastAsia="zh-CN"/>
              </w:rPr>
            </w:pPr>
            <w:r>
              <w:rPr>
                <w:rFonts w:hint="eastAsia" w:hAnsi="宋体"/>
                <w:bCs/>
                <w:szCs w:val="21"/>
                <w:lang w:val="en-US" w:eastAsia="zh-CN"/>
              </w:rPr>
              <w:t>不含税总价</w:t>
            </w:r>
          </w:p>
        </w:tc>
        <w:tc>
          <w:tcPr>
            <w:tcW w:w="634" w:type="dxa"/>
            <w:noWrap w:val="0"/>
            <w:vAlign w:val="center"/>
          </w:tcPr>
          <w:p w14:paraId="242BD557">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741B9354">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DCD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63391A8C">
            <w:pPr>
              <w:pStyle w:val="14"/>
              <w:rPr>
                <w:rFonts w:hint="eastAsia" w:hAnsi="宋体"/>
                <w:bCs/>
                <w:szCs w:val="21"/>
              </w:rPr>
            </w:pPr>
            <w:r>
              <w:rPr>
                <w:rFonts w:hint="eastAsia" w:hAnsi="宋体"/>
                <w:bCs/>
                <w:szCs w:val="21"/>
              </w:rPr>
              <w:t>税率</w:t>
            </w:r>
          </w:p>
        </w:tc>
        <w:tc>
          <w:tcPr>
            <w:tcW w:w="634" w:type="dxa"/>
            <w:noWrap w:val="0"/>
            <w:vAlign w:val="center"/>
          </w:tcPr>
          <w:p w14:paraId="63E7CD07">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3BAE4162">
            <w:pPr>
              <w:pStyle w:val="14"/>
              <w:rPr>
                <w:rFonts w:hint="default" w:hAnsi="宋体" w:eastAsia="宋体"/>
                <w:bCs/>
                <w:szCs w:val="21"/>
                <w:lang w:val="en-US" w:eastAsia="zh-CN"/>
              </w:rPr>
            </w:pPr>
          </w:p>
        </w:tc>
      </w:tr>
      <w:tr w14:paraId="2C80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1E6F717">
            <w:pPr>
              <w:pStyle w:val="14"/>
              <w:rPr>
                <w:rFonts w:hint="default" w:hAnsi="宋体" w:eastAsia="宋体"/>
                <w:bCs/>
                <w:szCs w:val="21"/>
                <w:lang w:val="en-US" w:eastAsia="zh-CN"/>
              </w:rPr>
            </w:pPr>
            <w:r>
              <w:rPr>
                <w:rFonts w:hint="eastAsia" w:hAnsi="宋体"/>
                <w:bCs/>
                <w:szCs w:val="21"/>
                <w:lang w:val="en-US" w:eastAsia="zh-CN"/>
              </w:rPr>
              <w:t>含税总价</w:t>
            </w:r>
          </w:p>
        </w:tc>
        <w:tc>
          <w:tcPr>
            <w:tcW w:w="634" w:type="dxa"/>
            <w:noWrap w:val="0"/>
            <w:vAlign w:val="center"/>
          </w:tcPr>
          <w:p w14:paraId="3FB4001F">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686AC02A">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064A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7BB63AFB">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0EB1116D">
            <w:pPr>
              <w:pStyle w:val="14"/>
              <w:rPr>
                <w:rFonts w:hint="eastAsia" w:hAnsi="宋体"/>
                <w:bCs/>
                <w:szCs w:val="21"/>
              </w:rPr>
            </w:pPr>
          </w:p>
        </w:tc>
      </w:tr>
      <w:tr w14:paraId="257A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6632A0E1">
            <w:pPr>
              <w:pStyle w:val="14"/>
              <w:rPr>
                <w:rFonts w:hint="eastAsia" w:hAnsi="宋体"/>
                <w:bCs/>
                <w:szCs w:val="21"/>
              </w:rPr>
            </w:pPr>
            <w:r>
              <w:rPr>
                <w:rFonts w:hint="eastAsia" w:hAnsi="宋体"/>
                <w:bCs/>
                <w:szCs w:val="21"/>
              </w:rPr>
              <w:t>项目经理</w:t>
            </w:r>
          </w:p>
        </w:tc>
        <w:tc>
          <w:tcPr>
            <w:tcW w:w="1513" w:type="dxa"/>
            <w:noWrap w:val="0"/>
            <w:vAlign w:val="center"/>
          </w:tcPr>
          <w:p w14:paraId="21DB87A6">
            <w:pPr>
              <w:pStyle w:val="14"/>
              <w:rPr>
                <w:rFonts w:hint="eastAsia" w:hAnsi="宋体"/>
                <w:bCs/>
                <w:szCs w:val="21"/>
              </w:rPr>
            </w:pPr>
            <w:r>
              <w:rPr>
                <w:rFonts w:hint="eastAsia" w:hAnsi="宋体"/>
                <w:bCs/>
                <w:szCs w:val="21"/>
              </w:rPr>
              <w:t>级别</w:t>
            </w:r>
          </w:p>
        </w:tc>
        <w:tc>
          <w:tcPr>
            <w:tcW w:w="1620" w:type="dxa"/>
            <w:noWrap w:val="0"/>
            <w:vAlign w:val="top"/>
          </w:tcPr>
          <w:p w14:paraId="7F7614DA">
            <w:pPr>
              <w:pStyle w:val="14"/>
              <w:rPr>
                <w:rFonts w:hint="eastAsia" w:hAnsi="宋体"/>
                <w:bCs/>
                <w:szCs w:val="21"/>
              </w:rPr>
            </w:pPr>
          </w:p>
        </w:tc>
        <w:tc>
          <w:tcPr>
            <w:tcW w:w="1095" w:type="dxa"/>
            <w:noWrap w:val="0"/>
            <w:vAlign w:val="center"/>
          </w:tcPr>
          <w:p w14:paraId="278A997D">
            <w:pPr>
              <w:pStyle w:val="14"/>
              <w:rPr>
                <w:rFonts w:hint="eastAsia" w:hAnsi="宋体"/>
                <w:bCs/>
                <w:szCs w:val="21"/>
              </w:rPr>
            </w:pPr>
            <w:r>
              <w:rPr>
                <w:rFonts w:hint="eastAsia" w:hAnsi="宋体"/>
                <w:bCs/>
                <w:szCs w:val="21"/>
              </w:rPr>
              <w:t>编号</w:t>
            </w:r>
          </w:p>
        </w:tc>
        <w:tc>
          <w:tcPr>
            <w:tcW w:w="1710" w:type="dxa"/>
            <w:noWrap w:val="0"/>
            <w:vAlign w:val="top"/>
          </w:tcPr>
          <w:p w14:paraId="36D56069">
            <w:pPr>
              <w:pStyle w:val="14"/>
              <w:rPr>
                <w:rFonts w:hint="eastAsia" w:hAnsi="宋体"/>
                <w:bCs/>
                <w:szCs w:val="21"/>
              </w:rPr>
            </w:pPr>
          </w:p>
        </w:tc>
      </w:tr>
      <w:tr w14:paraId="3D8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64222906">
            <w:pPr>
              <w:pStyle w:val="14"/>
              <w:rPr>
                <w:rFonts w:hint="eastAsia" w:hAnsi="宋体"/>
                <w:bCs/>
                <w:szCs w:val="21"/>
              </w:rPr>
            </w:pPr>
            <w:r>
              <w:rPr>
                <w:rFonts w:hint="eastAsia" w:hAnsi="宋体"/>
                <w:bCs/>
                <w:szCs w:val="21"/>
              </w:rPr>
              <w:t>特殊说明：</w:t>
            </w:r>
          </w:p>
        </w:tc>
      </w:tr>
      <w:tr w14:paraId="0590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3E00CA57">
            <w:pPr>
              <w:pStyle w:val="14"/>
              <w:rPr>
                <w:rFonts w:hint="eastAsia" w:hAnsi="宋体"/>
                <w:bCs/>
                <w:szCs w:val="21"/>
              </w:rPr>
            </w:pPr>
            <w:r>
              <w:rPr>
                <w:rFonts w:hint="eastAsia" w:hAnsi="宋体"/>
                <w:bCs/>
                <w:szCs w:val="21"/>
              </w:rPr>
              <w:t>本投标人完全认同招标文件的各项条款要求</w:t>
            </w:r>
          </w:p>
          <w:p w14:paraId="09E30531">
            <w:pPr>
              <w:pStyle w:val="14"/>
              <w:rPr>
                <w:rFonts w:hint="eastAsia" w:hAnsi="宋体"/>
                <w:bCs/>
                <w:szCs w:val="21"/>
              </w:rPr>
            </w:pPr>
          </w:p>
        </w:tc>
      </w:tr>
    </w:tbl>
    <w:p w14:paraId="5949AB88">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7EA037A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80C3F1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63339E3">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4463DD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669EFE43">
      <w:pPr>
        <w:pStyle w:val="14"/>
        <w:rPr>
          <w:rFonts w:hint="eastAsia" w:hAnsi="宋体" w:eastAsia="宋体" w:cs="Times New Roman"/>
          <w:b/>
          <w:bCs/>
          <w:szCs w:val="21"/>
          <w:highlight w:val="yellow"/>
        </w:rPr>
      </w:pPr>
    </w:p>
    <w:p w14:paraId="3D2CB132">
      <w:pPr>
        <w:pStyle w:val="14"/>
        <w:rPr>
          <w:rFonts w:hint="eastAsia" w:hAnsi="宋体" w:eastAsia="宋体" w:cs="Times New Roman"/>
          <w:b/>
          <w:bCs/>
          <w:szCs w:val="21"/>
          <w:highlight w:val="yellow"/>
        </w:rPr>
      </w:pPr>
    </w:p>
    <w:p w14:paraId="29C62256">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2422BC84">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397599">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F549F9D">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26F2F44C">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45E550F3">
      <w:pPr>
        <w:pStyle w:val="72"/>
        <w:numPr>
          <w:ilvl w:val="0"/>
          <w:numId w:val="0"/>
        </w:numPr>
        <w:ind w:leftChars="0"/>
        <w:rPr>
          <w:rFonts w:hint="eastAsia"/>
        </w:rPr>
      </w:pPr>
    </w:p>
    <w:p w14:paraId="42592D5A">
      <w:pPr>
        <w:pStyle w:val="14"/>
        <w:spacing w:line="360" w:lineRule="auto"/>
        <w:jc w:val="center"/>
        <w:rPr>
          <w:rFonts w:hint="default" w:ascii="宋体" w:hAnsi="宋体"/>
          <w:b/>
          <w:bCs/>
          <w:sz w:val="24"/>
          <w:szCs w:val="22"/>
          <w:u w:val="single"/>
          <w:lang w:val="en-US"/>
        </w:rPr>
      </w:pPr>
      <w:r>
        <w:rPr>
          <w:rFonts w:hint="eastAsia" w:ascii="Times New Roman" w:hAnsi="Times New Roman" w:eastAsia="宋体" w:cs="Times New Roman"/>
          <w:b/>
          <w:bCs/>
          <w:sz w:val="32"/>
          <w:szCs w:val="32"/>
          <w:highlight w:val="none"/>
          <w:u w:val="single"/>
          <w:lang w:val="en-US" w:eastAsia="zh-CN"/>
        </w:rPr>
        <w:t>项目实施内容及分项报价表（含税）</w:t>
      </w:r>
    </w:p>
    <w:p w14:paraId="270535FA">
      <w:pPr>
        <w:pStyle w:val="72"/>
        <w:numPr>
          <w:ilvl w:val="0"/>
          <w:numId w:val="0"/>
        </w:numPr>
        <w:ind w:leftChars="0"/>
        <w:rPr>
          <w:rFonts w:hint="eastAsia"/>
        </w:rPr>
      </w:pPr>
    </w:p>
    <w:p w14:paraId="5B14AD07">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10FB9C11">
      <w:pPr>
        <w:jc w:val="both"/>
        <w:rPr>
          <w:rFonts w:hint="eastAsia" w:ascii="仿宋" w:hAnsi="仿宋" w:eastAsia="仿宋" w:cs="仿宋"/>
          <w:b/>
          <w:bCs/>
          <w:sz w:val="28"/>
          <w:szCs w:val="28"/>
          <w:lang w:val="en-US" w:eastAsia="zh-CN"/>
        </w:rPr>
      </w:pPr>
    </w:p>
    <w:p w14:paraId="7BED639D">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37F04E26">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47562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7EBBF8D">
            <w:pPr>
              <w:jc w:val="center"/>
              <w:rPr>
                <w:rFonts w:hint="default" w:ascii="Times New Roman" w:hAnsi="Times New Roman" w:eastAsia="宋体" w:cs="Times New Roman"/>
                <w:b/>
                <w:szCs w:val="20"/>
                <w:lang w:val="en-US"/>
              </w:rPr>
            </w:pPr>
            <w:r>
              <w:rPr>
                <w:rFonts w:hint="eastAsia" w:ascii="宋体" w:hAnsi="宋体" w:eastAsia="宋体" w:cs="宋体"/>
                <w:b/>
                <w:szCs w:val="20"/>
              </w:rPr>
              <w:t>济宁商用车安全门改善项目</w:t>
            </w:r>
          </w:p>
        </w:tc>
        <w:tc>
          <w:tcPr>
            <w:tcW w:w="2725" w:type="dxa"/>
            <w:tcBorders>
              <w:top w:val="single" w:color="auto" w:sz="4" w:space="0"/>
              <w:left w:val="single" w:color="auto" w:sz="4" w:space="0"/>
              <w:bottom w:val="single" w:color="auto" w:sz="4" w:space="0"/>
              <w:right w:val="single" w:color="auto" w:sz="4" w:space="0"/>
            </w:tcBorders>
            <w:vAlign w:val="center"/>
          </w:tcPr>
          <w:p w14:paraId="090CE85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4818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B04AE7C">
            <w:pPr>
              <w:jc w:val="center"/>
              <w:rPr>
                <w:rFonts w:ascii="Times New Roman" w:hAnsi="Times New Roman" w:eastAsia="宋体" w:cs="Times New Roman"/>
                <w:b/>
                <w:szCs w:val="20"/>
              </w:rPr>
            </w:pPr>
            <w:r>
              <w:rPr>
                <w:rFonts w:hint="eastAsia" w:ascii="宋体" w:hAnsi="宋体" w:eastAsia="宋体" w:cs="宋体"/>
                <w:b/>
                <w:szCs w:val="20"/>
              </w:rPr>
              <w:t>是否偏离</w:t>
            </w:r>
          </w:p>
          <w:p w14:paraId="3E7C8B1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65E2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02E1095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ABCC5D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4928A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2E7310">
            <w:pPr>
              <w:jc w:val="center"/>
              <w:rPr>
                <w:rFonts w:ascii="Times New Roman" w:hAnsi="Times New Roman" w:eastAsia="宋体" w:cs="Times New Roman"/>
                <w:b/>
                <w:szCs w:val="20"/>
              </w:rPr>
            </w:pPr>
          </w:p>
        </w:tc>
      </w:tr>
      <w:tr w14:paraId="124AF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CDABA6C">
            <w:pPr>
              <w:jc w:val="center"/>
              <w:rPr>
                <w:rFonts w:ascii="Times New Roman" w:hAnsi="Times New Roman" w:eastAsia="宋体" w:cs="Times New Roman"/>
                <w:b/>
                <w:szCs w:val="20"/>
              </w:rPr>
            </w:pP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73C2961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E1922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0410C45">
            <w:pPr>
              <w:jc w:val="center"/>
              <w:rPr>
                <w:rFonts w:ascii="Times New Roman" w:hAnsi="Times New Roman" w:eastAsia="宋体" w:cs="Times New Roman"/>
                <w:b/>
                <w:szCs w:val="21"/>
              </w:rPr>
            </w:pPr>
          </w:p>
        </w:tc>
      </w:tr>
      <w:tr w14:paraId="77305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9DFDE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1A7656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32ACE5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AB27C5">
            <w:pPr>
              <w:jc w:val="center"/>
              <w:rPr>
                <w:rFonts w:ascii="Times New Roman" w:hAnsi="Times New Roman" w:eastAsia="宋体" w:cs="Times New Roman"/>
                <w:b/>
                <w:szCs w:val="20"/>
              </w:rPr>
            </w:pPr>
          </w:p>
        </w:tc>
      </w:tr>
      <w:tr w14:paraId="0A4DE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3F5EE121">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52FDEB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4F62D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B83E34F">
            <w:pPr>
              <w:jc w:val="center"/>
              <w:rPr>
                <w:rFonts w:ascii="Times New Roman" w:hAnsi="Times New Roman" w:eastAsia="宋体" w:cs="Times New Roman"/>
                <w:b/>
                <w:szCs w:val="21"/>
              </w:rPr>
            </w:pPr>
          </w:p>
          <w:p w14:paraId="38FE6FB3">
            <w:pPr>
              <w:jc w:val="center"/>
              <w:rPr>
                <w:rFonts w:ascii="Times New Roman" w:hAnsi="Times New Roman" w:eastAsia="宋体" w:cs="Times New Roman"/>
                <w:b/>
                <w:szCs w:val="21"/>
              </w:rPr>
            </w:pPr>
          </w:p>
          <w:p w14:paraId="05240992">
            <w:pPr>
              <w:jc w:val="center"/>
              <w:rPr>
                <w:rFonts w:ascii="Times New Roman" w:hAnsi="Times New Roman" w:eastAsia="宋体" w:cs="Times New Roman"/>
                <w:b/>
                <w:szCs w:val="21"/>
              </w:rPr>
            </w:pPr>
          </w:p>
          <w:p w14:paraId="1AFDFF01">
            <w:pPr>
              <w:jc w:val="center"/>
              <w:rPr>
                <w:rFonts w:ascii="Times New Roman" w:hAnsi="Times New Roman" w:eastAsia="宋体" w:cs="Times New Roman"/>
                <w:b/>
                <w:szCs w:val="21"/>
              </w:rPr>
            </w:pPr>
          </w:p>
          <w:p w14:paraId="2D45A0F4">
            <w:pPr>
              <w:jc w:val="center"/>
              <w:rPr>
                <w:rFonts w:ascii="Times New Roman" w:hAnsi="Times New Roman" w:eastAsia="宋体" w:cs="Times New Roman"/>
                <w:b/>
                <w:szCs w:val="21"/>
              </w:rPr>
            </w:pPr>
          </w:p>
          <w:p w14:paraId="62D7A355">
            <w:pPr>
              <w:jc w:val="center"/>
              <w:rPr>
                <w:rFonts w:ascii="Times New Roman" w:hAnsi="Times New Roman" w:eastAsia="宋体" w:cs="Times New Roman"/>
                <w:b/>
                <w:szCs w:val="21"/>
              </w:rPr>
            </w:pPr>
          </w:p>
          <w:p w14:paraId="6589D5C4">
            <w:pPr>
              <w:jc w:val="center"/>
              <w:rPr>
                <w:rFonts w:ascii="Times New Roman" w:hAnsi="Times New Roman" w:eastAsia="宋体" w:cs="Times New Roman"/>
                <w:b/>
                <w:szCs w:val="21"/>
              </w:rPr>
            </w:pPr>
          </w:p>
          <w:p w14:paraId="7C7BE0F9">
            <w:pPr>
              <w:jc w:val="center"/>
              <w:rPr>
                <w:rFonts w:ascii="Times New Roman" w:hAnsi="Times New Roman" w:eastAsia="宋体" w:cs="Times New Roman"/>
                <w:b/>
                <w:szCs w:val="21"/>
              </w:rPr>
            </w:pPr>
          </w:p>
          <w:p w14:paraId="6A672A70">
            <w:pPr>
              <w:jc w:val="center"/>
              <w:rPr>
                <w:rFonts w:ascii="Times New Roman" w:hAnsi="Times New Roman" w:eastAsia="宋体" w:cs="Times New Roman"/>
                <w:b/>
                <w:szCs w:val="21"/>
              </w:rPr>
            </w:pPr>
          </w:p>
          <w:p w14:paraId="11176100">
            <w:pPr>
              <w:jc w:val="center"/>
              <w:rPr>
                <w:rFonts w:ascii="Times New Roman" w:hAnsi="Times New Roman" w:eastAsia="宋体" w:cs="Times New Roman"/>
                <w:b/>
                <w:szCs w:val="21"/>
              </w:rPr>
            </w:pPr>
          </w:p>
          <w:p w14:paraId="169F8455">
            <w:pPr>
              <w:jc w:val="center"/>
              <w:rPr>
                <w:rFonts w:ascii="Times New Roman" w:hAnsi="Times New Roman" w:eastAsia="宋体" w:cs="Times New Roman"/>
                <w:b/>
                <w:szCs w:val="21"/>
              </w:rPr>
            </w:pPr>
          </w:p>
          <w:p w14:paraId="24F71EA4">
            <w:pPr>
              <w:jc w:val="center"/>
              <w:rPr>
                <w:rFonts w:ascii="Times New Roman" w:hAnsi="Times New Roman" w:eastAsia="宋体" w:cs="Times New Roman"/>
                <w:b/>
                <w:szCs w:val="21"/>
              </w:rPr>
            </w:pPr>
          </w:p>
          <w:p w14:paraId="3AD146AF">
            <w:pPr>
              <w:jc w:val="center"/>
              <w:rPr>
                <w:rFonts w:ascii="Times New Roman" w:hAnsi="Times New Roman" w:eastAsia="宋体" w:cs="Times New Roman"/>
                <w:b/>
                <w:szCs w:val="21"/>
              </w:rPr>
            </w:pPr>
          </w:p>
          <w:p w14:paraId="1057583C">
            <w:pPr>
              <w:jc w:val="center"/>
              <w:rPr>
                <w:rFonts w:ascii="Times New Roman" w:hAnsi="Times New Roman" w:eastAsia="宋体" w:cs="Times New Roman"/>
                <w:b/>
                <w:szCs w:val="21"/>
              </w:rPr>
            </w:pPr>
          </w:p>
          <w:p w14:paraId="11B26971">
            <w:pPr>
              <w:jc w:val="center"/>
              <w:rPr>
                <w:rFonts w:ascii="Times New Roman" w:hAnsi="Times New Roman" w:eastAsia="宋体" w:cs="Times New Roman"/>
                <w:b/>
                <w:szCs w:val="21"/>
              </w:rPr>
            </w:pPr>
          </w:p>
          <w:p w14:paraId="1F61CBD2">
            <w:pPr>
              <w:jc w:val="center"/>
              <w:rPr>
                <w:rFonts w:ascii="Times New Roman" w:hAnsi="Times New Roman" w:eastAsia="宋体" w:cs="Times New Roman"/>
                <w:b/>
                <w:szCs w:val="21"/>
              </w:rPr>
            </w:pPr>
          </w:p>
          <w:p w14:paraId="2AF9CAA5">
            <w:pPr>
              <w:jc w:val="center"/>
              <w:rPr>
                <w:rFonts w:ascii="Times New Roman" w:hAnsi="Times New Roman" w:eastAsia="宋体" w:cs="Times New Roman"/>
                <w:b/>
                <w:szCs w:val="20"/>
              </w:rPr>
            </w:pPr>
          </w:p>
        </w:tc>
      </w:tr>
      <w:tr w14:paraId="48B43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7651A90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77192D1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3B8C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C64765">
            <w:pPr>
              <w:jc w:val="center"/>
              <w:rPr>
                <w:rFonts w:ascii="Times New Roman" w:hAnsi="Times New Roman" w:eastAsia="宋体" w:cs="Times New Roman"/>
                <w:b/>
                <w:szCs w:val="20"/>
              </w:rPr>
            </w:pPr>
          </w:p>
        </w:tc>
      </w:tr>
    </w:tbl>
    <w:p w14:paraId="47BADDE6">
      <w:pPr>
        <w:rPr>
          <w:rFonts w:ascii="宋体" w:hAnsi="宋体"/>
          <w:sz w:val="24"/>
          <w:highlight w:val="none"/>
        </w:rPr>
      </w:pPr>
    </w:p>
    <w:p w14:paraId="4C181B5E">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FF043B8">
      <w:pPr>
        <w:rPr>
          <w:rFonts w:ascii="宋体" w:hAnsi="宋体"/>
          <w:sz w:val="24"/>
          <w:highlight w:val="none"/>
        </w:rPr>
      </w:pPr>
    </w:p>
    <w:p w14:paraId="38D21804">
      <w:pPr>
        <w:rPr>
          <w:rFonts w:ascii="宋体" w:hAnsi="宋体"/>
          <w:sz w:val="24"/>
          <w:highlight w:val="none"/>
        </w:rPr>
      </w:pPr>
    </w:p>
    <w:p w14:paraId="63A07539">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8E10E89">
      <w:pPr>
        <w:jc w:val="both"/>
        <w:rPr>
          <w:rFonts w:hint="eastAsia" w:ascii="仿宋" w:hAnsi="仿宋" w:eastAsia="仿宋" w:cs="仿宋"/>
          <w:b/>
          <w:bCs/>
          <w:sz w:val="28"/>
          <w:szCs w:val="28"/>
          <w:lang w:val="en-US" w:eastAsia="zh-CN"/>
        </w:rPr>
      </w:pPr>
    </w:p>
    <w:p w14:paraId="5888F980">
      <w:pPr>
        <w:jc w:val="both"/>
        <w:rPr>
          <w:rFonts w:hint="eastAsia" w:ascii="仿宋" w:hAnsi="仿宋" w:eastAsia="仿宋" w:cs="仿宋"/>
          <w:b/>
          <w:bCs/>
          <w:sz w:val="28"/>
          <w:szCs w:val="28"/>
          <w:lang w:val="en-US" w:eastAsia="zh-CN"/>
        </w:rPr>
      </w:pPr>
    </w:p>
    <w:p w14:paraId="21E55B15">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34FF892D">
      <w:pPr>
        <w:ind w:firstLine="562" w:firstLineChars="200"/>
        <w:jc w:val="center"/>
        <w:rPr>
          <w:rFonts w:hint="eastAsia" w:ascii="仿宋" w:hAnsi="仿宋" w:eastAsia="仿宋" w:cs="仿宋"/>
          <w:b/>
          <w:bCs/>
          <w:sz w:val="28"/>
          <w:szCs w:val="28"/>
        </w:rPr>
      </w:pPr>
    </w:p>
    <w:p w14:paraId="19B08D27">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8F5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AAEEBC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3B69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E61DAB3">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279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2E5AA6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2232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6AEDAB">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4FD7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13304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1FC23C36">
      <w:pPr>
        <w:pStyle w:val="14"/>
        <w:spacing w:line="360" w:lineRule="auto"/>
        <w:ind w:firstLine="280" w:firstLineChars="100"/>
        <w:rPr>
          <w:rFonts w:hint="eastAsia" w:ascii="仿宋" w:hAnsi="仿宋" w:eastAsia="仿宋" w:cs="仿宋"/>
          <w:sz w:val="28"/>
          <w:szCs w:val="28"/>
        </w:rPr>
      </w:pPr>
    </w:p>
    <w:p w14:paraId="079AE225">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64580A8E">
      <w:pPr>
        <w:pStyle w:val="14"/>
        <w:spacing w:line="360" w:lineRule="auto"/>
        <w:ind w:firstLine="560" w:firstLineChars="200"/>
        <w:rPr>
          <w:rFonts w:hint="eastAsia" w:ascii="仿宋" w:hAnsi="仿宋" w:eastAsia="仿宋" w:cs="仿宋"/>
          <w:sz w:val="28"/>
          <w:szCs w:val="28"/>
        </w:rPr>
      </w:pPr>
    </w:p>
    <w:p w14:paraId="6842D128">
      <w:pPr>
        <w:pStyle w:val="14"/>
        <w:spacing w:line="360" w:lineRule="auto"/>
        <w:ind w:firstLine="560" w:firstLineChars="200"/>
        <w:rPr>
          <w:rFonts w:hint="eastAsia" w:ascii="仿宋" w:hAnsi="仿宋" w:eastAsia="仿宋" w:cs="仿宋"/>
          <w:sz w:val="28"/>
          <w:szCs w:val="28"/>
        </w:rPr>
      </w:pPr>
    </w:p>
    <w:p w14:paraId="5245185C">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0EBD3DE7">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47429861">
      <w:pPr>
        <w:pStyle w:val="14"/>
      </w:pPr>
    </w:p>
    <w:p w14:paraId="73A09CB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1FA19CA">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B54D9A7">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75B1D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5D710220">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73529E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2CADC98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C21942C">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2851307D">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E76069F">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0605582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E5BC4A3">
      <w:pPr>
        <w:pStyle w:val="14"/>
      </w:pPr>
    </w:p>
    <w:p w14:paraId="6C26A550">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735B14B5">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5D2CD1FD">
      <w:pPr>
        <w:pStyle w:val="14"/>
      </w:pPr>
    </w:p>
    <w:p w14:paraId="64849F8A">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8E854F9">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1DDD3266">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03825B6">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65DE66CF">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33A49F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6457272">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72BD862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7B97EB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F56534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62B2F0F">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6E84BF5F"/>
    <w:p w14:paraId="747828F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FF5893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9409E9B">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2D89B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1EEF66E">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D6DCC0E">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21BBD29B">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17F7E7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E45BD4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529A7F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258C00E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DB1931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C083FE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7A9D3EE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163A1C9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60136D1">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1178C92">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781EDCCD">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EA4326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23ADA96">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7BE3385">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7D836E5E">
      <w:pPr>
        <w:pStyle w:val="76"/>
        <w:rPr>
          <w:rFonts w:hint="default" w:ascii="宋体" w:hAnsi="宋体"/>
          <w:sz w:val="24"/>
          <w:highlight w:val="none"/>
          <w:lang w:val="en-US"/>
        </w:rPr>
      </w:pPr>
    </w:p>
    <w:p w14:paraId="096D15E1">
      <w:pPr>
        <w:pStyle w:val="76"/>
        <w:rPr>
          <w:rFonts w:hint="default" w:ascii="宋体" w:hAnsi="宋体" w:eastAsia="宋体" w:cs="宋体"/>
          <w:b/>
          <w:bCs/>
          <w:kern w:val="2"/>
          <w:sz w:val="32"/>
          <w:szCs w:val="32"/>
          <w:lang w:val="en-US" w:eastAsia="zh-CN" w:bidi="ar-SA"/>
        </w:rPr>
      </w:pPr>
    </w:p>
    <w:p w14:paraId="5A00F8DC">
      <w:pPr>
        <w:pStyle w:val="14"/>
        <w:rPr>
          <w:rFonts w:hint="eastAsia" w:hAnsi="宋体"/>
          <w:b/>
          <w:sz w:val="24"/>
          <w:szCs w:val="24"/>
        </w:rPr>
      </w:pPr>
    </w:p>
    <w:p w14:paraId="4FB0094B">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2416">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7B51">
    <w:pPr>
      <w:pStyle w:val="18"/>
      <w:framePr w:wrap="around" w:vAnchor="text" w:hAnchor="margin" w:xAlign="center" w:y="1"/>
      <w:rPr>
        <w:rStyle w:val="34"/>
      </w:rPr>
    </w:pPr>
    <w:r>
      <w:fldChar w:fldCharType="begin"/>
    </w:r>
    <w:r>
      <w:rPr>
        <w:rStyle w:val="34"/>
      </w:rPr>
      <w:instrText xml:space="preserve">PAGE  </w:instrText>
    </w:r>
    <w:r>
      <w:fldChar w:fldCharType="end"/>
    </w:r>
  </w:p>
  <w:p w14:paraId="18D74F8C">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B8301">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90B4">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5D744">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FAC29">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91A6A">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E91A6A">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F32D5">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A6EC1">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AAA6EC1">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68D93">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3EE43">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0A34B">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70A34B">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9402">
    <w:pPr>
      <w:pStyle w:val="19"/>
      <w:jc w:val="right"/>
      <w:rPr>
        <w:rFonts w:hint="eastAsia"/>
        <w:lang w:val="en-US" w:eastAsia="zh-CN"/>
      </w:rPr>
    </w:pPr>
    <w:r>
      <w:rPr>
        <w:rFonts w:hint="eastAsia"/>
        <w:lang w:val="en-US" w:eastAsia="zh-CN"/>
      </w:rPr>
      <w:t>济宁商用车安全门改善项目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9403">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multilevel"/>
    <w:tmpl w:val="CA70C5AE"/>
    <w:lvl w:ilvl="0" w:tentative="0">
      <w:start w:val="1"/>
      <w:numFmt w:val="decimal"/>
      <w:lvlText w:val="%1."/>
      <w:lvlJc w:val="left"/>
      <w:pPr>
        <w:ind w:left="425" w:hanging="425"/>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8"/>
  </w:num>
  <w:num w:numId="13">
    <w:abstractNumId w:val="4"/>
  </w:num>
  <w:num w:numId="14">
    <w:abstractNumId w:val="11"/>
  </w:num>
  <w:num w:numId="15">
    <w:abstractNumId w:val="26"/>
  </w:num>
  <w:num w:numId="16">
    <w:abstractNumId w:val="0"/>
  </w:num>
  <w:num w:numId="17">
    <w:abstractNumId w:val="2"/>
  </w:num>
  <w:num w:numId="18">
    <w:abstractNumId w:val="24"/>
  </w:num>
  <w:num w:numId="19">
    <w:abstractNumId w:val="27"/>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0D57CC"/>
    <w:rsid w:val="03F033B0"/>
    <w:rsid w:val="04036634"/>
    <w:rsid w:val="050F1CB3"/>
    <w:rsid w:val="056768E6"/>
    <w:rsid w:val="057C1D39"/>
    <w:rsid w:val="05891259"/>
    <w:rsid w:val="06F71255"/>
    <w:rsid w:val="077D5DFF"/>
    <w:rsid w:val="07E2569A"/>
    <w:rsid w:val="08633479"/>
    <w:rsid w:val="0899058D"/>
    <w:rsid w:val="08E64065"/>
    <w:rsid w:val="0BD04822"/>
    <w:rsid w:val="0C965124"/>
    <w:rsid w:val="0CB51572"/>
    <w:rsid w:val="0CE07114"/>
    <w:rsid w:val="0D9553DC"/>
    <w:rsid w:val="0E4D31E3"/>
    <w:rsid w:val="0F615EBD"/>
    <w:rsid w:val="10733652"/>
    <w:rsid w:val="10DC2AA3"/>
    <w:rsid w:val="10E43F61"/>
    <w:rsid w:val="10FA7C8C"/>
    <w:rsid w:val="11164586"/>
    <w:rsid w:val="1122342A"/>
    <w:rsid w:val="1217409F"/>
    <w:rsid w:val="12371157"/>
    <w:rsid w:val="130B198F"/>
    <w:rsid w:val="1356385F"/>
    <w:rsid w:val="13A4281C"/>
    <w:rsid w:val="146F4056"/>
    <w:rsid w:val="14F43330"/>
    <w:rsid w:val="15C24FA2"/>
    <w:rsid w:val="16A918E4"/>
    <w:rsid w:val="17D966D6"/>
    <w:rsid w:val="183323C1"/>
    <w:rsid w:val="18D53478"/>
    <w:rsid w:val="18F83704"/>
    <w:rsid w:val="1A5A3C35"/>
    <w:rsid w:val="1BC71D3B"/>
    <w:rsid w:val="1C59115B"/>
    <w:rsid w:val="1E053ACE"/>
    <w:rsid w:val="1E7B59FA"/>
    <w:rsid w:val="1EF11E1F"/>
    <w:rsid w:val="1F357B7F"/>
    <w:rsid w:val="1FB23E60"/>
    <w:rsid w:val="202076CF"/>
    <w:rsid w:val="206A6B9C"/>
    <w:rsid w:val="217952E8"/>
    <w:rsid w:val="22C5630B"/>
    <w:rsid w:val="233A0AA7"/>
    <w:rsid w:val="23C71C0F"/>
    <w:rsid w:val="23EC0BA6"/>
    <w:rsid w:val="242D23BA"/>
    <w:rsid w:val="24701A48"/>
    <w:rsid w:val="247753E3"/>
    <w:rsid w:val="25A42208"/>
    <w:rsid w:val="26793537"/>
    <w:rsid w:val="268B0052"/>
    <w:rsid w:val="26C74A6B"/>
    <w:rsid w:val="27743C90"/>
    <w:rsid w:val="280451E0"/>
    <w:rsid w:val="28151D4B"/>
    <w:rsid w:val="282B6C11"/>
    <w:rsid w:val="284E0B51"/>
    <w:rsid w:val="29755A2A"/>
    <w:rsid w:val="29CA2459"/>
    <w:rsid w:val="2B271A58"/>
    <w:rsid w:val="2B6304A7"/>
    <w:rsid w:val="2BE21CDC"/>
    <w:rsid w:val="2C610E53"/>
    <w:rsid w:val="2C824E57"/>
    <w:rsid w:val="2CF6734C"/>
    <w:rsid w:val="2D663463"/>
    <w:rsid w:val="2E8928E3"/>
    <w:rsid w:val="2ECB4CA9"/>
    <w:rsid w:val="2EF96EE4"/>
    <w:rsid w:val="2F1C68A4"/>
    <w:rsid w:val="303D02FC"/>
    <w:rsid w:val="30913CD1"/>
    <w:rsid w:val="310E0E7D"/>
    <w:rsid w:val="320329AC"/>
    <w:rsid w:val="33182487"/>
    <w:rsid w:val="339729FC"/>
    <w:rsid w:val="33D04B10"/>
    <w:rsid w:val="34376A7D"/>
    <w:rsid w:val="345A0234"/>
    <w:rsid w:val="35126AE5"/>
    <w:rsid w:val="355E6877"/>
    <w:rsid w:val="361E39B7"/>
    <w:rsid w:val="36254FE4"/>
    <w:rsid w:val="365407F9"/>
    <w:rsid w:val="36B424C7"/>
    <w:rsid w:val="372F61E0"/>
    <w:rsid w:val="38332633"/>
    <w:rsid w:val="38B140FE"/>
    <w:rsid w:val="39322FCA"/>
    <w:rsid w:val="3A0346C0"/>
    <w:rsid w:val="3A092B2A"/>
    <w:rsid w:val="3AB47673"/>
    <w:rsid w:val="3AB90991"/>
    <w:rsid w:val="3B7010B2"/>
    <w:rsid w:val="3B706131"/>
    <w:rsid w:val="3C7544A7"/>
    <w:rsid w:val="3DBA6615"/>
    <w:rsid w:val="3E6F041E"/>
    <w:rsid w:val="3FEE2B31"/>
    <w:rsid w:val="405F16F6"/>
    <w:rsid w:val="40875EDF"/>
    <w:rsid w:val="413B5CBF"/>
    <w:rsid w:val="414032D5"/>
    <w:rsid w:val="41840A58"/>
    <w:rsid w:val="4275481E"/>
    <w:rsid w:val="428B617A"/>
    <w:rsid w:val="42915C58"/>
    <w:rsid w:val="433D7BDC"/>
    <w:rsid w:val="437E1813"/>
    <w:rsid w:val="438859F4"/>
    <w:rsid w:val="454A34A0"/>
    <w:rsid w:val="45717F01"/>
    <w:rsid w:val="45795008"/>
    <w:rsid w:val="45A91659"/>
    <w:rsid w:val="45BD47FC"/>
    <w:rsid w:val="45CC5FB2"/>
    <w:rsid w:val="46052913"/>
    <w:rsid w:val="46B75BA8"/>
    <w:rsid w:val="473B751F"/>
    <w:rsid w:val="474A2150"/>
    <w:rsid w:val="47590F03"/>
    <w:rsid w:val="47613FA5"/>
    <w:rsid w:val="47953C4F"/>
    <w:rsid w:val="48C97955"/>
    <w:rsid w:val="48E5353B"/>
    <w:rsid w:val="49880C8F"/>
    <w:rsid w:val="4A4D0811"/>
    <w:rsid w:val="4A541B9F"/>
    <w:rsid w:val="4A8835F7"/>
    <w:rsid w:val="4B592E71"/>
    <w:rsid w:val="4B800B15"/>
    <w:rsid w:val="4B97572B"/>
    <w:rsid w:val="4C404189"/>
    <w:rsid w:val="4C683B50"/>
    <w:rsid w:val="4CF454AD"/>
    <w:rsid w:val="4D091ACB"/>
    <w:rsid w:val="4D5D6FBD"/>
    <w:rsid w:val="4D677E3B"/>
    <w:rsid w:val="4E424672"/>
    <w:rsid w:val="4FE13ED5"/>
    <w:rsid w:val="507C3BFE"/>
    <w:rsid w:val="52A32A5F"/>
    <w:rsid w:val="52B9239A"/>
    <w:rsid w:val="52DE64AA"/>
    <w:rsid w:val="536B3512"/>
    <w:rsid w:val="545D5AF4"/>
    <w:rsid w:val="54BD78FD"/>
    <w:rsid w:val="54ED50CA"/>
    <w:rsid w:val="55023C97"/>
    <w:rsid w:val="554F18E1"/>
    <w:rsid w:val="55F52488"/>
    <w:rsid w:val="5661367A"/>
    <w:rsid w:val="56F47210"/>
    <w:rsid w:val="575900AA"/>
    <w:rsid w:val="576C5A18"/>
    <w:rsid w:val="578B74CF"/>
    <w:rsid w:val="57AB792D"/>
    <w:rsid w:val="58A86DDE"/>
    <w:rsid w:val="59154AD7"/>
    <w:rsid w:val="5A0C1B4F"/>
    <w:rsid w:val="5ADF548D"/>
    <w:rsid w:val="5B6A1223"/>
    <w:rsid w:val="5BD668B8"/>
    <w:rsid w:val="5C337866"/>
    <w:rsid w:val="5C5F7860"/>
    <w:rsid w:val="5CF35D36"/>
    <w:rsid w:val="5D5C60B4"/>
    <w:rsid w:val="5EA945AA"/>
    <w:rsid w:val="5FF54168"/>
    <w:rsid w:val="607214D7"/>
    <w:rsid w:val="609267C6"/>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30AD6"/>
    <w:rsid w:val="67C97AC3"/>
    <w:rsid w:val="67E30EC1"/>
    <w:rsid w:val="681C6A7C"/>
    <w:rsid w:val="686139AD"/>
    <w:rsid w:val="687C2595"/>
    <w:rsid w:val="69D36D5A"/>
    <w:rsid w:val="6A4E3B2B"/>
    <w:rsid w:val="6A933767"/>
    <w:rsid w:val="6AF6662F"/>
    <w:rsid w:val="6B481C3B"/>
    <w:rsid w:val="6C1331A3"/>
    <w:rsid w:val="6C5A0E3F"/>
    <w:rsid w:val="6CA84BC1"/>
    <w:rsid w:val="6D19684D"/>
    <w:rsid w:val="6D282CEC"/>
    <w:rsid w:val="6D3E4756"/>
    <w:rsid w:val="6D6B4856"/>
    <w:rsid w:val="6D936818"/>
    <w:rsid w:val="6ED2188A"/>
    <w:rsid w:val="6F5E252A"/>
    <w:rsid w:val="6F8306AD"/>
    <w:rsid w:val="6FC523EB"/>
    <w:rsid w:val="70BF3854"/>
    <w:rsid w:val="725A3947"/>
    <w:rsid w:val="72895F2E"/>
    <w:rsid w:val="72C02EBE"/>
    <w:rsid w:val="72C507AD"/>
    <w:rsid w:val="72D028D8"/>
    <w:rsid w:val="745D47C3"/>
    <w:rsid w:val="74A0585D"/>
    <w:rsid w:val="750248DB"/>
    <w:rsid w:val="75105FD1"/>
    <w:rsid w:val="75A82C1C"/>
    <w:rsid w:val="76544B51"/>
    <w:rsid w:val="76AC3757"/>
    <w:rsid w:val="773725AD"/>
    <w:rsid w:val="77C06F53"/>
    <w:rsid w:val="78A032A9"/>
    <w:rsid w:val="7AA634A2"/>
    <w:rsid w:val="7C2C4136"/>
    <w:rsid w:val="7C4018A6"/>
    <w:rsid w:val="7C9A6DA2"/>
    <w:rsid w:val="7CB93F8E"/>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 w:type="paragraph" w:customStyle="1" w:styleId="114">
    <w:name w:val="Table Paragraph"/>
    <w:basedOn w:val="1"/>
    <w:qFormat/>
    <w:uiPriority w:val="1"/>
    <w:rPr>
      <w:rFonts w:ascii="宋体" w:hAnsi="宋体" w:eastAsia="宋体" w:cs="宋体"/>
    </w:rPr>
  </w:style>
  <w:style w:type="table" w:customStyle="1" w:styleId="115">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9808</Words>
  <Characters>10538</Characters>
  <Lines>127</Lines>
  <Paragraphs>35</Paragraphs>
  <TotalTime>5</TotalTime>
  <ScaleCrop>false</ScaleCrop>
  <LinksUpToDate>false</LinksUpToDate>
  <CharactersWithSpaces>11251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2026-07-14T02:42:44Z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87B7E87CC3AB4D19B6292EAEF01BB008_13</vt:lpwstr>
  </property>
  <property fmtid="{D5CDD505-2E9C-101B-9397-08002B2CF9AE}" pid="4" name="KSOTemplateDocerSaveRecord">
    <vt:lpwstr>eyJoZGlkIjoiMzRlNTg1ZDY2ZGFhZjQ3OTNhNTIxMjg4NzdhZmVjNjkiLCJ1c2VySWQiOiIxMDM2OTc4Nzk0In0=</vt:lpwstr>
  </property>
</Properties>
</file>